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82534F" w14:paraId="23AC7A4E" w14:textId="77777777">
        <w:tc>
          <w:tcPr>
            <w:tcW w:w="3915" w:type="dxa"/>
          </w:tcPr>
          <w:p w14:paraId="730FA49D" w14:textId="77777777" w:rsidR="00DE1913" w:rsidRPr="0082534F" w:rsidRDefault="003B2B73">
            <w:pPr>
              <w:widowControl w:val="0"/>
              <w:spacing w:after="0"/>
              <w:rPr>
                <w:rFonts w:ascii="Work Sans" w:hAnsi="Work Sans"/>
                <w:sz w:val="17"/>
                <w:szCs w:val="17"/>
                <w:lang w:val="pt-BR"/>
              </w:rPr>
            </w:pPr>
            <w:r w:rsidRPr="0082534F">
              <w:rPr>
                <w:rFonts w:ascii="Work Sans" w:hAnsi="Work Sans"/>
                <w:sz w:val="17"/>
                <w:szCs w:val="17"/>
                <w:lang w:val="pt-BR"/>
              </w:rPr>
              <w:t xml:space="preserve">Código </w:t>
            </w:r>
            <w:proofErr w:type="spellStart"/>
            <w:r w:rsidRPr="0082534F">
              <w:rPr>
                <w:rFonts w:ascii="Work Sans" w:hAnsi="Work Sans"/>
                <w:sz w:val="17"/>
                <w:szCs w:val="17"/>
                <w:lang w:val="pt-BR"/>
              </w:rPr>
              <w:t>validación</w:t>
            </w:r>
            <w:proofErr w:type="spellEnd"/>
            <w:r w:rsidRPr="0082534F">
              <w:rPr>
                <w:rFonts w:ascii="Work Sans" w:hAnsi="Work Sans"/>
                <w:sz w:val="17"/>
                <w:szCs w:val="17"/>
                <w:lang w:val="pt-BR"/>
              </w:rPr>
              <w:t xml:space="preserve"> </w:t>
            </w:r>
            <w:proofErr w:type="spellStart"/>
            <w:r w:rsidRPr="0082534F">
              <w:rPr>
                <w:rFonts w:ascii="Work Sans" w:hAnsi="Work Sans"/>
                <w:sz w:val="17"/>
                <w:szCs w:val="17"/>
                <w:lang w:val="pt-BR"/>
              </w:rPr>
              <w:t>comunicación</w:t>
            </w:r>
            <w:proofErr w:type="spellEnd"/>
            <w:r w:rsidRPr="0082534F">
              <w:rPr>
                <w:rFonts w:ascii="Work Sans" w:hAnsi="Work Sans"/>
                <w:sz w:val="17"/>
                <w:szCs w:val="17"/>
                <w:lang w:val="pt-BR"/>
              </w:rPr>
              <w:t xml:space="preserve">: </w:t>
            </w:r>
            <w:proofErr w:type="spellStart"/>
            <w:r w:rsidRPr="0082534F">
              <w:rPr>
                <w:rFonts w:ascii="Work Sans" w:hAnsi="Work Sans"/>
                <w:sz w:val="17"/>
                <w:szCs w:val="17"/>
                <w:lang w:val="pt-BR"/>
              </w:rPr>
              <w:t>cod_val_rad</w:t>
            </w:r>
            <w:proofErr w:type="spellEnd"/>
          </w:p>
        </w:tc>
        <w:tc>
          <w:tcPr>
            <w:tcW w:w="5451" w:type="dxa"/>
          </w:tcPr>
          <w:p w14:paraId="3A2B2162" w14:textId="77777777" w:rsidR="00DE1913" w:rsidRPr="0082534F" w:rsidRDefault="003B2B73">
            <w:pPr>
              <w:widowControl w:val="0"/>
              <w:spacing w:after="0"/>
              <w:jc w:val="right"/>
              <w:rPr>
                <w:rFonts w:ascii="Work Sans" w:hAnsi="Work Sans"/>
                <w:sz w:val="17"/>
                <w:szCs w:val="17"/>
                <w:lang w:val="pt-BR"/>
              </w:rPr>
            </w:pPr>
            <w:r w:rsidRPr="0082534F">
              <w:rPr>
                <w:rFonts w:ascii="Work Sans" w:hAnsi="Work Sans"/>
                <w:sz w:val="17"/>
                <w:szCs w:val="17"/>
                <w:lang w:val="pt-BR"/>
              </w:rPr>
              <w:t xml:space="preserve">Código </w:t>
            </w:r>
            <w:proofErr w:type="spellStart"/>
            <w:r w:rsidRPr="0082534F">
              <w:rPr>
                <w:rFonts w:ascii="Work Sans" w:hAnsi="Work Sans"/>
                <w:sz w:val="17"/>
                <w:szCs w:val="17"/>
                <w:lang w:val="pt-BR"/>
              </w:rPr>
              <w:t>Dependencia</w:t>
            </w:r>
            <w:proofErr w:type="spellEnd"/>
            <w:r w:rsidRPr="0082534F">
              <w:rPr>
                <w:rFonts w:ascii="Work Sans" w:hAnsi="Work Sans"/>
                <w:sz w:val="17"/>
                <w:szCs w:val="17"/>
                <w:lang w:val="pt-BR"/>
              </w:rPr>
              <w:t xml:space="preserve">: </w:t>
            </w:r>
            <w:proofErr w:type="spellStart"/>
            <w:r w:rsidRPr="0082534F">
              <w:rPr>
                <w:rFonts w:ascii="Work Sans" w:hAnsi="Work Sans"/>
                <w:sz w:val="17"/>
                <w:szCs w:val="17"/>
                <w:lang w:val="pt-BR"/>
              </w:rPr>
              <w:t>depe_var</w:t>
            </w:r>
            <w:proofErr w:type="spellEnd"/>
          </w:p>
        </w:tc>
      </w:tr>
      <w:tr w:rsidR="00DE1913" w:rsidRPr="0082534F" w14:paraId="566C62F5" w14:textId="77777777">
        <w:tc>
          <w:tcPr>
            <w:tcW w:w="3915" w:type="dxa"/>
          </w:tcPr>
          <w:p w14:paraId="2ADCC3AD" w14:textId="77777777" w:rsidR="00DE1913" w:rsidRPr="0082534F" w:rsidRDefault="003B2B73">
            <w:pPr>
              <w:widowControl w:val="0"/>
              <w:spacing w:after="0"/>
              <w:rPr>
                <w:rFonts w:ascii="Work Sans" w:hAnsi="Work Sans"/>
                <w:sz w:val="17"/>
                <w:szCs w:val="17"/>
                <w:lang w:val="pt-BR"/>
              </w:rPr>
            </w:pPr>
            <w:proofErr w:type="spellStart"/>
            <w:r w:rsidRPr="0082534F">
              <w:rPr>
                <w:rFonts w:ascii="Work Sans" w:hAnsi="Work Sans"/>
                <w:sz w:val="17"/>
                <w:szCs w:val="17"/>
                <w:lang w:val="pt-BR"/>
              </w:rPr>
              <w:t>cod_exp</w:t>
            </w:r>
            <w:proofErr w:type="spellEnd"/>
            <w:r w:rsidRPr="0082534F">
              <w:rPr>
                <w:rFonts w:ascii="Work Sans" w:hAnsi="Work Sans"/>
                <w:sz w:val="17"/>
                <w:szCs w:val="17"/>
                <w:lang w:val="pt-BR"/>
              </w:rPr>
              <w:br/>
            </w:r>
            <w:proofErr w:type="spellStart"/>
            <w:r w:rsidRPr="0082534F">
              <w:rPr>
                <w:rFonts w:ascii="Work Sans" w:hAnsi="Work Sans"/>
                <w:sz w:val="17"/>
                <w:szCs w:val="17"/>
                <w:lang w:val="pt-BR"/>
              </w:rPr>
              <w:t>cod_val_exp</w:t>
            </w:r>
            <w:proofErr w:type="spellEnd"/>
          </w:p>
        </w:tc>
        <w:tc>
          <w:tcPr>
            <w:tcW w:w="5451" w:type="dxa"/>
          </w:tcPr>
          <w:p w14:paraId="724B864E" w14:textId="77777777" w:rsidR="00DE1913" w:rsidRPr="0082534F" w:rsidRDefault="003B2B73">
            <w:pPr>
              <w:widowControl w:val="0"/>
              <w:spacing w:after="0"/>
              <w:jc w:val="right"/>
              <w:rPr>
                <w:rFonts w:ascii="Work Sans" w:hAnsi="Work Sans"/>
                <w:sz w:val="17"/>
                <w:szCs w:val="17"/>
              </w:rPr>
            </w:pPr>
            <w:proofErr w:type="spellStart"/>
            <w:r w:rsidRPr="0082534F">
              <w:rPr>
                <w:rFonts w:ascii="Work Sans" w:eastAsia="Times New Roman" w:hAnsi="Work Sans" w:cs="Times New Roman"/>
                <w:sz w:val="17"/>
                <w:szCs w:val="17"/>
                <w:lang w:val="pt-BR" w:eastAsia="es-ES"/>
              </w:rPr>
              <w:t>Acceso</w:t>
            </w:r>
            <w:proofErr w:type="spellEnd"/>
            <w:r w:rsidRPr="0082534F">
              <w:rPr>
                <w:rFonts w:ascii="Work Sans" w:eastAsia="Times New Roman" w:hAnsi="Work Sans" w:cs="Times New Roman"/>
                <w:sz w:val="17"/>
                <w:szCs w:val="17"/>
                <w:lang w:val="pt-BR" w:eastAsia="es-ES"/>
              </w:rPr>
              <w:t>: Reservado (</w:t>
            </w:r>
            <w:proofErr w:type="spellStart"/>
            <w:r w:rsidRPr="0082534F">
              <w:rPr>
                <w:rFonts w:ascii="Work Sans" w:eastAsia="Times New Roman" w:hAnsi="Work Sans" w:cs="Times New Roman"/>
                <w:sz w:val="17"/>
                <w:szCs w:val="17"/>
                <w:lang w:val="pt-BR" w:eastAsia="es-ES"/>
              </w:rPr>
              <w:t>ac_res</w:t>
            </w:r>
            <w:proofErr w:type="spellEnd"/>
            <w:r w:rsidRPr="0082534F">
              <w:rPr>
                <w:rFonts w:ascii="Work Sans" w:eastAsia="Times New Roman" w:hAnsi="Work Sans" w:cs="Times New Roman"/>
                <w:sz w:val="17"/>
                <w:szCs w:val="17"/>
                <w:lang w:val="pt-BR" w:eastAsia="es-ES"/>
              </w:rPr>
              <w:t>), Público (</w:t>
            </w:r>
            <w:proofErr w:type="spellStart"/>
            <w:r w:rsidRPr="0082534F">
              <w:rPr>
                <w:rFonts w:ascii="Work Sans" w:eastAsia="Times New Roman" w:hAnsi="Work Sans" w:cs="Times New Roman"/>
                <w:sz w:val="17"/>
                <w:szCs w:val="17"/>
                <w:lang w:val="pt-BR" w:eastAsia="es-ES"/>
              </w:rPr>
              <w:t>ac_pub</w:t>
            </w:r>
            <w:proofErr w:type="spellEnd"/>
            <w:r w:rsidRPr="0082534F">
              <w:rPr>
                <w:rFonts w:ascii="Work Sans" w:eastAsia="Times New Roman" w:hAnsi="Work Sans" w:cs="Times New Roman"/>
                <w:sz w:val="17"/>
                <w:szCs w:val="17"/>
                <w:lang w:val="pt-BR" w:eastAsia="es-ES"/>
              </w:rPr>
              <w:t xml:space="preserve">), </w:t>
            </w:r>
            <w:proofErr w:type="spellStart"/>
            <w:r w:rsidRPr="0082534F">
              <w:rPr>
                <w:rFonts w:ascii="Work Sans" w:eastAsia="Times New Roman" w:hAnsi="Work Sans" w:cs="Times New Roman"/>
                <w:sz w:val="17"/>
                <w:szCs w:val="17"/>
                <w:lang w:val="pt-BR" w:eastAsia="es-ES"/>
              </w:rPr>
              <w:t>Clasificado</w:t>
            </w:r>
            <w:proofErr w:type="spellEnd"/>
            <w:r w:rsidRPr="0082534F">
              <w:rPr>
                <w:rFonts w:ascii="Work Sans" w:eastAsia="Times New Roman" w:hAnsi="Work Sans" w:cs="Times New Roman"/>
                <w:sz w:val="17"/>
                <w:szCs w:val="17"/>
                <w:lang w:val="pt-BR" w:eastAsia="es-ES"/>
              </w:rPr>
              <w:t xml:space="preserve"> (</w:t>
            </w:r>
            <w:proofErr w:type="spellStart"/>
            <w:r w:rsidRPr="0082534F">
              <w:rPr>
                <w:rFonts w:ascii="Work Sans" w:eastAsia="Times New Roman" w:hAnsi="Work Sans" w:cs="Times New Roman"/>
                <w:sz w:val="17"/>
                <w:szCs w:val="17"/>
                <w:lang w:val="pt-BR" w:eastAsia="es-ES"/>
              </w:rPr>
              <w:t>ac_cla</w:t>
            </w:r>
            <w:proofErr w:type="spellEnd"/>
            <w:r w:rsidRPr="0082534F">
              <w:rPr>
                <w:rFonts w:ascii="Work Sans" w:eastAsia="Times New Roman" w:hAnsi="Work Sans" w:cs="Times New Roman"/>
                <w:sz w:val="17"/>
                <w:szCs w:val="17"/>
                <w:lang w:val="pt-BR" w:eastAsia="es-ES"/>
              </w:rPr>
              <w:t>)</w:t>
            </w:r>
          </w:p>
        </w:tc>
      </w:tr>
    </w:tbl>
    <w:p w14:paraId="171D3E54" w14:textId="77777777" w:rsidR="00DE1913" w:rsidRPr="0082534F" w:rsidRDefault="00DE1913">
      <w:pPr>
        <w:ind w:right="49"/>
        <w:rPr>
          <w:rFonts w:ascii="Work Sans" w:hAnsi="Work Sans"/>
          <w:sz w:val="16"/>
          <w:lang w:val="pt-BR"/>
        </w:rPr>
      </w:pPr>
    </w:p>
    <w:p w14:paraId="57ECD084" w14:textId="77777777" w:rsidR="00DE1913" w:rsidRPr="0082534F" w:rsidRDefault="003B2B73">
      <w:pPr>
        <w:spacing w:after="0"/>
        <w:rPr>
          <w:rFonts w:ascii="Work Sans" w:hAnsi="Work Sans"/>
          <w:sz w:val="24"/>
          <w:szCs w:val="24"/>
          <w:lang w:val="pt-BR"/>
        </w:rPr>
      </w:pPr>
      <w:r w:rsidRPr="0082534F">
        <w:rPr>
          <w:rFonts w:ascii="Work Sans" w:hAnsi="Work Sans"/>
          <w:sz w:val="24"/>
          <w:szCs w:val="24"/>
          <w:lang w:val="pt-BR"/>
        </w:rPr>
        <w:t>Bogotá, D.C.</w:t>
      </w:r>
    </w:p>
    <w:p w14:paraId="3308340B" w14:textId="77777777" w:rsidR="00DE1913" w:rsidRPr="0082534F" w:rsidRDefault="00DE1913">
      <w:pPr>
        <w:spacing w:after="0"/>
        <w:rPr>
          <w:rFonts w:ascii="Work Sans" w:hAnsi="Work Sans" w:cs="Arial"/>
          <w:sz w:val="24"/>
          <w:szCs w:val="24"/>
        </w:rPr>
      </w:pPr>
    </w:p>
    <w:p w14:paraId="5CC14689" w14:textId="77777777" w:rsidR="00DE1913" w:rsidRPr="0082534F" w:rsidRDefault="003B2B73">
      <w:pPr>
        <w:spacing w:after="0"/>
        <w:rPr>
          <w:rFonts w:ascii="Work Sans" w:hAnsi="Work Sans"/>
          <w:sz w:val="24"/>
          <w:szCs w:val="24"/>
        </w:rPr>
      </w:pPr>
      <w:r w:rsidRPr="0082534F">
        <w:rPr>
          <w:rFonts w:ascii="Work Sans" w:hAnsi="Work Sans"/>
          <w:sz w:val="24"/>
          <w:szCs w:val="24"/>
        </w:rPr>
        <w:t>encabezado</w:t>
      </w:r>
    </w:p>
    <w:p w14:paraId="7DBBECFA" w14:textId="77777777" w:rsidR="00DE1913" w:rsidRPr="0082534F" w:rsidRDefault="003B2B73">
      <w:pPr>
        <w:spacing w:after="0"/>
        <w:rPr>
          <w:rFonts w:ascii="Work Sans" w:hAnsi="Work Sans"/>
          <w:sz w:val="24"/>
          <w:szCs w:val="24"/>
          <w:lang w:val="es-ES"/>
        </w:rPr>
      </w:pPr>
      <w:proofErr w:type="spellStart"/>
      <w:r w:rsidRPr="0082534F">
        <w:rPr>
          <w:rFonts w:ascii="Work Sans" w:hAnsi="Work Sans" w:cs="Arial"/>
          <w:b/>
          <w:bCs/>
          <w:sz w:val="24"/>
          <w:szCs w:val="24"/>
        </w:rPr>
        <w:t>nombredestinatario</w:t>
      </w:r>
      <w:proofErr w:type="spellEnd"/>
      <w:r w:rsidRPr="0082534F">
        <w:rPr>
          <w:rFonts w:ascii="Work Sans" w:hAnsi="Work Sans"/>
          <w:sz w:val="24"/>
          <w:szCs w:val="24"/>
        </w:rPr>
        <w:br/>
      </w:r>
      <w:proofErr w:type="spellStart"/>
      <w:r w:rsidRPr="0082534F">
        <w:rPr>
          <w:rFonts w:ascii="Work Sans" w:hAnsi="Work Sans"/>
          <w:sz w:val="24"/>
          <w:szCs w:val="24"/>
        </w:rPr>
        <w:t>dir_r</w:t>
      </w:r>
      <w:proofErr w:type="spellEnd"/>
      <w:r w:rsidRPr="0082534F">
        <w:rPr>
          <w:rFonts w:ascii="Work Sans" w:hAnsi="Work Sans"/>
          <w:sz w:val="24"/>
          <w:szCs w:val="24"/>
        </w:rPr>
        <w:br/>
      </w:r>
      <w:proofErr w:type="spellStart"/>
      <w:r w:rsidRPr="0082534F">
        <w:rPr>
          <w:rFonts w:ascii="Work Sans" w:hAnsi="Work Sans"/>
          <w:sz w:val="24"/>
          <w:szCs w:val="24"/>
          <w:lang w:val="es-ES"/>
        </w:rPr>
        <w:t>muni_r</w:t>
      </w:r>
      <w:proofErr w:type="spellEnd"/>
      <w:r w:rsidRPr="0082534F">
        <w:rPr>
          <w:rFonts w:ascii="Work Sans" w:hAnsi="Work Sans"/>
          <w:sz w:val="24"/>
          <w:szCs w:val="24"/>
          <w:lang w:val="es-ES"/>
        </w:rPr>
        <w:t xml:space="preserve"> </w:t>
      </w:r>
      <w:proofErr w:type="spellStart"/>
      <w:r w:rsidRPr="0082534F">
        <w:rPr>
          <w:rFonts w:ascii="Work Sans" w:hAnsi="Work Sans"/>
          <w:sz w:val="24"/>
          <w:szCs w:val="24"/>
          <w:lang w:val="es-ES"/>
        </w:rPr>
        <w:t>depto_r</w:t>
      </w:r>
      <w:proofErr w:type="spellEnd"/>
    </w:p>
    <w:p w14:paraId="2D7F32A6" w14:textId="77777777" w:rsidR="00DE1913" w:rsidRPr="0082534F" w:rsidRDefault="00DE1913">
      <w:pPr>
        <w:pStyle w:val="Textoindependiente"/>
        <w:ind w:right="40"/>
        <w:rPr>
          <w:rFonts w:ascii="Work Sans" w:hAnsi="Work Sans"/>
          <w:szCs w:val="24"/>
        </w:rPr>
      </w:pPr>
    </w:p>
    <w:p w14:paraId="03C6DFA7" w14:textId="77777777" w:rsidR="00DE1913" w:rsidRPr="0082534F" w:rsidRDefault="003B2B73" w:rsidP="6283777A">
      <w:pPr>
        <w:pStyle w:val="Textoindependiente"/>
        <w:ind w:left="993" w:right="40" w:hanging="993"/>
        <w:jc w:val="left"/>
        <w:rPr>
          <w:rFonts w:ascii="Work Sans" w:hAnsi="Work Sans"/>
          <w:lang w:val="es-ES"/>
        </w:rPr>
      </w:pPr>
      <w:r w:rsidRPr="0082534F">
        <w:rPr>
          <w:rFonts w:ascii="Work Sans" w:hAnsi="Work Sans"/>
          <w:lang w:val="es-ES"/>
        </w:rPr>
        <w:t xml:space="preserve">Asunto: </w:t>
      </w:r>
      <w:r w:rsidRPr="0082534F">
        <w:tab/>
      </w:r>
      <w:proofErr w:type="spellStart"/>
      <w:r w:rsidRPr="0082534F">
        <w:rPr>
          <w:rFonts w:ascii="Work Sans" w:hAnsi="Work Sans"/>
          <w:lang w:val="es-ES"/>
        </w:rPr>
        <w:t>r_asunto</w:t>
      </w:r>
      <w:proofErr w:type="spellEnd"/>
    </w:p>
    <w:p w14:paraId="508A182B" w14:textId="77777777" w:rsidR="003A4F97" w:rsidRPr="0082534F" w:rsidRDefault="003A4F97" w:rsidP="00407A94">
      <w:pPr>
        <w:spacing w:line="240" w:lineRule="auto"/>
        <w:ind w:right="51"/>
        <w:contextualSpacing/>
        <w:jc w:val="both"/>
        <w:rPr>
          <w:rFonts w:ascii="Work Sans" w:hAnsi="Work Sans" w:cs="Arial"/>
          <w:sz w:val="24"/>
        </w:rPr>
      </w:pPr>
    </w:p>
    <w:p w14:paraId="1652B26F" w14:textId="77777777" w:rsidR="008A44AB" w:rsidRPr="0082534F" w:rsidRDefault="008A44AB" w:rsidP="008A44AB">
      <w:pPr>
        <w:spacing w:after="0" w:line="240" w:lineRule="auto"/>
        <w:jc w:val="both"/>
        <w:rPr>
          <w:rFonts w:ascii="Work Sans" w:hAnsi="Work Sans"/>
        </w:rPr>
      </w:pPr>
      <w:r w:rsidRPr="0082534F">
        <w:rPr>
          <w:rFonts w:ascii="Work Sans" w:hAnsi="Work Sans"/>
        </w:rPr>
        <w:t>Respetados señores, reciban un cordial saludo.</w:t>
      </w:r>
    </w:p>
    <w:p w14:paraId="7D94142D" w14:textId="77777777" w:rsidR="008A44AB" w:rsidRPr="0082534F" w:rsidRDefault="008A44AB" w:rsidP="008A44AB">
      <w:pPr>
        <w:spacing w:after="0" w:line="240" w:lineRule="auto"/>
        <w:jc w:val="both"/>
        <w:rPr>
          <w:rFonts w:ascii="Work Sans" w:hAnsi="Work Sans"/>
        </w:rPr>
      </w:pPr>
    </w:p>
    <w:p w14:paraId="34D709F8" w14:textId="56FFA1EB" w:rsidR="008A44AB" w:rsidRPr="0082534F" w:rsidRDefault="008A44AB" w:rsidP="008A44AB">
      <w:pPr>
        <w:spacing w:after="0" w:line="240" w:lineRule="auto"/>
        <w:jc w:val="both"/>
        <w:rPr>
          <w:rFonts w:ascii="Work Sans" w:hAnsi="Work Sans"/>
        </w:rPr>
      </w:pPr>
      <w:r w:rsidRPr="0082534F">
        <w:rPr>
          <w:rFonts w:ascii="Work Sans" w:hAnsi="Work Sans"/>
        </w:rPr>
        <w:t xml:space="preserve">En atención a la comunicación indicada en la referencia, remitida por Oleoducto Central S.A., en adelante OCENSA, mediante la cual presenta consideraciones respecto de la comunicación emitida por esta entidad con radicado de </w:t>
      </w:r>
      <w:r w:rsidR="00CF1323" w:rsidRPr="0082534F">
        <w:rPr>
          <w:rFonts w:ascii="Work Sans" w:hAnsi="Work Sans"/>
        </w:rPr>
        <w:t>salida 2</w:t>
      </w:r>
      <w:r w:rsidRPr="0082534F">
        <w:rPr>
          <w:rFonts w:ascii="Work Sans" w:hAnsi="Work Sans"/>
        </w:rPr>
        <w:t xml:space="preserve">-2026-023203 del 26 de mayo de 2026, expedida dentro del proceso de revisión y fijación tarifaria en curso, la Dirección de Hidrocarburos procede </w:t>
      </w:r>
      <w:r w:rsidR="00CF1323" w:rsidRPr="0082534F">
        <w:rPr>
          <w:rFonts w:ascii="Work Sans" w:hAnsi="Work Sans"/>
        </w:rPr>
        <w:t>emitiendo</w:t>
      </w:r>
      <w:r w:rsidRPr="0082534F">
        <w:rPr>
          <w:rFonts w:ascii="Work Sans" w:hAnsi="Work Sans"/>
        </w:rPr>
        <w:t xml:space="preserve"> respuesta frente a los asuntos planteados, pero preliminarmente se realizará un serie de precisiones</w:t>
      </w:r>
      <w:r w:rsidR="00CF1323" w:rsidRPr="0082534F">
        <w:rPr>
          <w:rFonts w:ascii="Work Sans" w:hAnsi="Work Sans"/>
        </w:rPr>
        <w:t xml:space="preserve"> asociadas a las competencia y facultad de esta autoridad.</w:t>
      </w:r>
    </w:p>
    <w:p w14:paraId="38A6403E" w14:textId="77777777" w:rsidR="008A44AB" w:rsidRPr="0082534F" w:rsidRDefault="008A44AB" w:rsidP="008A44AB">
      <w:pPr>
        <w:spacing w:after="0" w:line="240" w:lineRule="auto"/>
        <w:jc w:val="both"/>
        <w:rPr>
          <w:rFonts w:ascii="Work Sans" w:hAnsi="Work Sans"/>
        </w:rPr>
      </w:pPr>
    </w:p>
    <w:p w14:paraId="5CFB597F" w14:textId="77777777" w:rsidR="008A44AB" w:rsidRPr="0082534F" w:rsidRDefault="008A44AB" w:rsidP="008A44AB">
      <w:pPr>
        <w:spacing w:after="0" w:line="240" w:lineRule="auto"/>
        <w:jc w:val="both"/>
        <w:rPr>
          <w:rFonts w:ascii="Work Sans" w:hAnsi="Work Sans"/>
        </w:rPr>
      </w:pPr>
      <w:r w:rsidRPr="0082534F">
        <w:rPr>
          <w:rFonts w:ascii="Work Sans" w:hAnsi="Work Sans"/>
        </w:rPr>
        <w:t>Frente a las manifestaciones realizadas por OCENSA respecto de la presunta improcedencia de los requerimientos efectuados por esta Dirección, resulta necesario precisar que la facultad de solicitar información dentro de los procesos de fijación y revisión tarifaria corresponde al ejercicio de las competencias legales y regulatorias atribuidas al Ministerio de Minas y Energía y no está supeditada a la valoración que realice el transportador sobre la pertinencia, utilidad o necesidad de dicha información.</w:t>
      </w:r>
    </w:p>
    <w:p w14:paraId="31A54836" w14:textId="77777777" w:rsidR="008A44AB" w:rsidRPr="0082534F" w:rsidRDefault="008A44AB" w:rsidP="008A44AB">
      <w:pPr>
        <w:spacing w:after="0" w:line="240" w:lineRule="auto"/>
        <w:jc w:val="both"/>
        <w:rPr>
          <w:rFonts w:ascii="Work Sans" w:hAnsi="Work Sans"/>
        </w:rPr>
      </w:pPr>
    </w:p>
    <w:p w14:paraId="2CD008C0" w14:textId="37F76BAC" w:rsidR="008A44AB" w:rsidRPr="0082534F" w:rsidRDefault="008A44AB" w:rsidP="008A44AB">
      <w:pPr>
        <w:spacing w:after="0" w:line="240" w:lineRule="auto"/>
        <w:jc w:val="both"/>
        <w:rPr>
          <w:rFonts w:ascii="Work Sans" w:hAnsi="Work Sans"/>
        </w:rPr>
      </w:pPr>
      <w:r w:rsidRPr="0082534F">
        <w:rPr>
          <w:rFonts w:ascii="Work Sans" w:hAnsi="Work Sans"/>
        </w:rPr>
        <w:t>La información requerida mediante comunicación con radicado de salida No. 2-2026-023203 del 26 de mayo de 2026</w:t>
      </w:r>
      <w:r w:rsidR="007475EB" w:rsidRPr="0082534F">
        <w:rPr>
          <w:rFonts w:ascii="Work Sans" w:hAnsi="Work Sans"/>
        </w:rPr>
        <w:t>,</w:t>
      </w:r>
      <w:r w:rsidRPr="0082534F">
        <w:rPr>
          <w:rFonts w:ascii="Work Sans" w:hAnsi="Work Sans"/>
        </w:rPr>
        <w:t xml:space="preserve"> fue solicitada en ejercicio de las facultades de instrucción, análisis, evaluación y verificación inherentes al proceso de determinación tarifaria, con el propósito de validar la consistencia, trazabilidad y confiabilidad de la información presentada por la sociedad como soporte de la valoración del sistema de transporte y de los demás componentes considerados para la determinación de la tarifa.</w:t>
      </w:r>
    </w:p>
    <w:p w14:paraId="629CA1C2" w14:textId="77777777" w:rsidR="002C0ED0" w:rsidRDefault="002C0ED0" w:rsidP="008A44AB">
      <w:pPr>
        <w:spacing w:after="0" w:line="240" w:lineRule="auto"/>
        <w:jc w:val="both"/>
        <w:rPr>
          <w:rFonts w:ascii="Work Sans" w:hAnsi="Work Sans"/>
        </w:rPr>
      </w:pPr>
    </w:p>
    <w:p w14:paraId="5FF8AD1E" w14:textId="73175ECC" w:rsidR="008A44AB" w:rsidRPr="0082534F" w:rsidRDefault="008A44AB" w:rsidP="008A44AB">
      <w:pPr>
        <w:spacing w:after="0" w:line="240" w:lineRule="auto"/>
        <w:jc w:val="both"/>
        <w:rPr>
          <w:rFonts w:ascii="Work Sans" w:hAnsi="Work Sans"/>
          <w:i/>
          <w:iCs/>
        </w:rPr>
      </w:pPr>
      <w:r w:rsidRPr="0082534F">
        <w:rPr>
          <w:rFonts w:ascii="Work Sans" w:hAnsi="Work Sans"/>
        </w:rPr>
        <w:lastRenderedPageBreak/>
        <w:t>La determinación de tarifas de transporte por oleoductos constituye una actuación administrativa de naturaleza técnica, financiera, contable, económica y jurídica, cuya finalidad es establecer una tarifa ajustada al marco regulatorio vigente y sustentada en información objetiva, verificable y suficiente. En consecuencia, la metodología tarifaria define las variables, parámetros y criterios regulatorios aplicables al proceso, pero no limita, ni agota las facultades de la Administración para requerir la información que resulte necesaria para verificar la información presentada por el transportador y sustentar debidamente la decisión administrativa correspondiente</w:t>
      </w:r>
      <w:r w:rsidR="00BE4AB9" w:rsidRPr="0082534F">
        <w:rPr>
          <w:rFonts w:ascii="Work Sans" w:hAnsi="Work Sans"/>
        </w:rPr>
        <w:t>.</w:t>
      </w:r>
    </w:p>
    <w:p w14:paraId="621645AB" w14:textId="77777777" w:rsidR="008A44AB" w:rsidRPr="0082534F" w:rsidRDefault="008A44AB" w:rsidP="008A44AB">
      <w:pPr>
        <w:spacing w:after="0" w:line="240" w:lineRule="auto"/>
        <w:jc w:val="both"/>
        <w:rPr>
          <w:rFonts w:ascii="Work Sans" w:hAnsi="Work Sans"/>
        </w:rPr>
      </w:pPr>
    </w:p>
    <w:p w14:paraId="1C8E5CE5" w14:textId="6FE6272C" w:rsidR="00BE4AB9" w:rsidRPr="0082534F" w:rsidRDefault="00BE4AB9" w:rsidP="00BE4AB9">
      <w:pPr>
        <w:spacing w:after="0" w:line="240" w:lineRule="auto"/>
        <w:jc w:val="both"/>
        <w:rPr>
          <w:rFonts w:ascii="Work Sans" w:hAnsi="Work Sans"/>
        </w:rPr>
      </w:pPr>
      <w:r w:rsidRPr="0082534F">
        <w:rPr>
          <w:rFonts w:ascii="Work Sans" w:hAnsi="Work Sans"/>
        </w:rPr>
        <w:t>Ahora bien, si bien el proceso de fijación tarifaria del servicio de transporte de hidrocarburos por oleoductos se encuentra regulado por disposiciones especiales contenidas en el Código de Petróleos, la Resolución 72146 de 2014 y las demás normas regulatorias que desarrollan dicha materia, lo cierto es que tales disposiciones establecen principalmente los criterios, variables, parámetros y metodologías para la determinación de las tarifas, sin regular de manera integral todos los aspectos procedimentales asociados a la actuación administrativa mediante la cual la autoridad adopta la decisión tarifaria correspondiente.</w:t>
      </w:r>
    </w:p>
    <w:p w14:paraId="11A01780" w14:textId="77777777" w:rsidR="00BE4AB9" w:rsidRPr="0082534F" w:rsidRDefault="00BE4AB9" w:rsidP="00BE4AB9">
      <w:pPr>
        <w:spacing w:after="0" w:line="240" w:lineRule="auto"/>
        <w:jc w:val="both"/>
        <w:rPr>
          <w:rFonts w:ascii="Work Sans" w:hAnsi="Work Sans"/>
        </w:rPr>
      </w:pPr>
    </w:p>
    <w:p w14:paraId="1C8E70AB" w14:textId="5F62E222" w:rsidR="00BE4AB9" w:rsidRPr="0082534F" w:rsidRDefault="00BE4AB9" w:rsidP="00BE4AB9">
      <w:pPr>
        <w:spacing w:after="0" w:line="240" w:lineRule="auto"/>
        <w:jc w:val="both"/>
        <w:rPr>
          <w:rFonts w:ascii="Work Sans" w:hAnsi="Work Sans"/>
        </w:rPr>
      </w:pPr>
      <w:r w:rsidRPr="0082534F">
        <w:rPr>
          <w:rFonts w:ascii="Work Sans" w:hAnsi="Work Sans"/>
        </w:rPr>
        <w:t>En ese contexto, de conformidad con lo dispuesto en el artículo 34 de la Ley 1437 de 2011,</w:t>
      </w:r>
      <w:r w:rsidR="00CF1323" w:rsidRPr="0082534F">
        <w:rPr>
          <w:rFonts w:ascii="Work Sans" w:hAnsi="Work Sans"/>
        </w:rPr>
        <w:t xml:space="preserve"> </w:t>
      </w:r>
      <w:r w:rsidR="00CF1323" w:rsidRPr="0082534F">
        <w:rPr>
          <w:rFonts w:ascii="Work Sans" w:hAnsi="Work Sans"/>
        </w:rPr>
        <w:t>Código de Procedimiento Administrativo y de lo Contencioso Administrativo</w:t>
      </w:r>
      <w:r w:rsidR="00CF1323" w:rsidRPr="0082534F">
        <w:rPr>
          <w:rFonts w:ascii="Work Sans" w:hAnsi="Work Sans"/>
        </w:rPr>
        <w:t>,</w:t>
      </w:r>
      <w:r w:rsidR="00CF1323" w:rsidRPr="0082534F">
        <w:rPr>
          <w:rFonts w:ascii="Work Sans" w:hAnsi="Work Sans"/>
          <w:b/>
          <w:bCs/>
        </w:rPr>
        <w:t xml:space="preserve"> </w:t>
      </w:r>
      <w:r w:rsidR="00CF1323" w:rsidRPr="0082534F">
        <w:rPr>
          <w:rFonts w:ascii="Work Sans" w:hAnsi="Work Sans"/>
        </w:rPr>
        <w:t xml:space="preserve"> </w:t>
      </w:r>
      <w:r w:rsidRPr="0082534F">
        <w:rPr>
          <w:rFonts w:ascii="Work Sans" w:hAnsi="Work Sans"/>
        </w:rPr>
        <w:t>según el cual las actuaciones administrativas se sujetarán al procedimiento administrativo común y principal previsto en dicho código, sin perjuicio de los procedimientos administrativos regulados por leyes especiales, las disposiciones del CPACA resultan aplicables al presente trámite en aquellos aspectos procedimentales que no se encuentran regulados expresamente por el régimen especial. Dentro de dichos aspectos se encuentran las facultades de instrucción de la actuación administrativa, el recaudo y valoración de pruebas, la verificación de los hechos relevantes para la decisión y el deber de motivación de los actos administrativos que pongan fin a la actuación.</w:t>
      </w:r>
    </w:p>
    <w:p w14:paraId="3A083FE7" w14:textId="77777777" w:rsidR="00766AD8" w:rsidRPr="0082534F" w:rsidRDefault="00766AD8" w:rsidP="008A44AB">
      <w:pPr>
        <w:spacing w:after="0" w:line="240" w:lineRule="auto"/>
        <w:jc w:val="both"/>
        <w:rPr>
          <w:rFonts w:ascii="Work Sans" w:hAnsi="Work Sans"/>
        </w:rPr>
      </w:pPr>
    </w:p>
    <w:p w14:paraId="0B7B8EEF" w14:textId="674A07E5" w:rsidR="008A44AB" w:rsidRPr="0082534F" w:rsidRDefault="007F708B" w:rsidP="008A44AB">
      <w:pPr>
        <w:spacing w:after="0" w:line="240" w:lineRule="auto"/>
        <w:jc w:val="both"/>
        <w:rPr>
          <w:rFonts w:ascii="Work Sans" w:hAnsi="Work Sans"/>
        </w:rPr>
      </w:pPr>
      <w:r w:rsidRPr="0082534F">
        <w:rPr>
          <w:rFonts w:ascii="Work Sans" w:hAnsi="Work Sans"/>
        </w:rPr>
        <w:t xml:space="preserve">Dicho esto, se recalca </w:t>
      </w:r>
      <w:r w:rsidR="008A44AB" w:rsidRPr="0082534F">
        <w:rPr>
          <w:rFonts w:ascii="Work Sans" w:hAnsi="Work Sans"/>
        </w:rPr>
        <w:t>el deber que tiene la administración de adoptar sus decisiones con base en los hechos acreditados dentro de la actuación administrativa y en las pruebas e informes disponibles. En efecto, el artículo 42 de la Ley 1437 de 2011 dispone que, una vez otorgada a los interesados la oportunidad de expresar sus opiniones y con fundamento en las pruebas e informes obrantes en</w:t>
      </w:r>
      <w:r w:rsidR="00CF1323" w:rsidRPr="0082534F">
        <w:rPr>
          <w:rFonts w:ascii="Work Sans" w:hAnsi="Work Sans"/>
        </w:rPr>
        <w:t xml:space="preserve"> la actuación</w:t>
      </w:r>
      <w:r w:rsidR="008A44AB" w:rsidRPr="0082534F">
        <w:rPr>
          <w:rFonts w:ascii="Work Sans" w:hAnsi="Work Sans"/>
        </w:rPr>
        <w:t>, la autoridad adoptará la decisión que corresponda, debidamente motivada.</w:t>
      </w:r>
    </w:p>
    <w:p w14:paraId="1E272A30" w14:textId="77777777" w:rsidR="008A44AB" w:rsidRPr="0082534F" w:rsidRDefault="008A44AB" w:rsidP="008A44AB">
      <w:pPr>
        <w:spacing w:after="0" w:line="240" w:lineRule="auto"/>
        <w:jc w:val="both"/>
        <w:rPr>
          <w:rFonts w:ascii="Work Sans" w:hAnsi="Work Sans"/>
        </w:rPr>
      </w:pPr>
    </w:p>
    <w:p w14:paraId="5F8A323A" w14:textId="77777777" w:rsidR="008A44AB" w:rsidRPr="0082534F" w:rsidRDefault="008A44AB" w:rsidP="008A44AB">
      <w:pPr>
        <w:spacing w:after="0" w:line="240" w:lineRule="auto"/>
        <w:jc w:val="both"/>
        <w:rPr>
          <w:rFonts w:ascii="Work Sans" w:hAnsi="Work Sans"/>
        </w:rPr>
      </w:pPr>
      <w:r w:rsidRPr="0082534F">
        <w:rPr>
          <w:rFonts w:ascii="Work Sans" w:hAnsi="Work Sans"/>
        </w:rPr>
        <w:t>En concordancia con lo anterior, el artículo 40 de la misma ley establece que durante la actuación administrativa y hasta antes de que se profiera la decisión de fondo podrán aportarse, solicitarse y practicarse pruebas de oficio o a petición de los interesados, facultad que permite a esta entidad recaudar los elementos de juicio necesarios para verificar los hechos relevantes de la actuación y sustentar adecuadamente sus decisiones.</w:t>
      </w:r>
    </w:p>
    <w:p w14:paraId="53B5BD27" w14:textId="77777777" w:rsidR="008A44AB" w:rsidRPr="0082534F" w:rsidRDefault="008A44AB" w:rsidP="008A44AB">
      <w:pPr>
        <w:spacing w:after="0" w:line="240" w:lineRule="auto"/>
        <w:jc w:val="both"/>
        <w:rPr>
          <w:rFonts w:ascii="Work Sans" w:hAnsi="Work Sans"/>
        </w:rPr>
      </w:pPr>
    </w:p>
    <w:p w14:paraId="7E265216" w14:textId="662A4370" w:rsidR="008A44AB" w:rsidRPr="0082534F" w:rsidRDefault="008A44AB" w:rsidP="008A44AB">
      <w:pPr>
        <w:spacing w:after="0" w:line="240" w:lineRule="auto"/>
        <w:jc w:val="both"/>
        <w:rPr>
          <w:rFonts w:ascii="Work Sans" w:hAnsi="Work Sans"/>
        </w:rPr>
      </w:pPr>
      <w:r w:rsidRPr="0082534F">
        <w:rPr>
          <w:rFonts w:ascii="Work Sans" w:hAnsi="Work Sans"/>
        </w:rPr>
        <w:t xml:space="preserve">Bajo este entendimiento, </w:t>
      </w:r>
      <w:r w:rsidR="00CF1323" w:rsidRPr="0082534F">
        <w:rPr>
          <w:rFonts w:ascii="Work Sans" w:hAnsi="Work Sans"/>
        </w:rPr>
        <w:t>la sociedad que</w:t>
      </w:r>
      <w:r w:rsidRPr="0082534F">
        <w:rPr>
          <w:rFonts w:ascii="Work Sans" w:hAnsi="Work Sans"/>
        </w:rPr>
        <w:t xml:space="preserve"> pretend</w:t>
      </w:r>
      <w:r w:rsidR="00CF1323" w:rsidRPr="0082534F">
        <w:rPr>
          <w:rFonts w:ascii="Work Sans" w:hAnsi="Work Sans"/>
        </w:rPr>
        <w:t>a</w:t>
      </w:r>
      <w:r w:rsidRPr="0082534F">
        <w:rPr>
          <w:rFonts w:ascii="Work Sans" w:hAnsi="Work Sans"/>
        </w:rPr>
        <w:t xml:space="preserve"> el reconocimiento tarifario de activos, inversiones, terrenos, servidumbres, provisiones, costos de abandono o cualquier otro componente económico susceptible de generar efectos dentro de la estructura tarifaria, debe aportar los soportes necesarios para acreditar su existencia, valoración, titularidad, tratamiento contable y procedencia. En consecuencia, no resulta jurídicamente admisible pretender el reconocimiento de determinados valores dentro de la tarifa y, simultáneamente, sostener que la autoridad carece de facultades para solicitar la información necesaria para verificar los elementos que sirven de fundamento a tales reconocimientos.</w:t>
      </w:r>
    </w:p>
    <w:p w14:paraId="1F281CCA" w14:textId="77777777" w:rsidR="008A44AB" w:rsidRPr="0082534F" w:rsidRDefault="008A44AB" w:rsidP="008A44AB">
      <w:pPr>
        <w:spacing w:after="0" w:line="240" w:lineRule="auto"/>
        <w:jc w:val="both"/>
        <w:rPr>
          <w:rFonts w:ascii="Work Sans" w:hAnsi="Work Sans"/>
        </w:rPr>
      </w:pPr>
    </w:p>
    <w:p w14:paraId="60E54287" w14:textId="328A26AD" w:rsidR="008A44AB" w:rsidRPr="0082534F" w:rsidRDefault="008A44AB" w:rsidP="008A44AB">
      <w:pPr>
        <w:spacing w:after="0" w:line="240" w:lineRule="auto"/>
        <w:jc w:val="both"/>
        <w:rPr>
          <w:rFonts w:ascii="Work Sans" w:hAnsi="Work Sans"/>
        </w:rPr>
      </w:pPr>
      <w:r w:rsidRPr="0082534F">
        <w:rPr>
          <w:rFonts w:ascii="Work Sans" w:hAnsi="Work Sans"/>
        </w:rPr>
        <w:t xml:space="preserve">La obligación de motivar adecuadamente la decisión tarifaria impide a esta Dirección limitarse a aceptar las conclusiones contenidas en los informes, avalúos o estudios aportados por el transportador. Por el contrario, la </w:t>
      </w:r>
      <w:r w:rsidR="00781B62" w:rsidRPr="0082534F">
        <w:rPr>
          <w:rFonts w:ascii="Work Sans" w:hAnsi="Work Sans"/>
        </w:rPr>
        <w:t>a</w:t>
      </w:r>
      <w:r w:rsidRPr="0082534F">
        <w:rPr>
          <w:rFonts w:ascii="Work Sans" w:hAnsi="Work Sans"/>
        </w:rPr>
        <w:t>dministración tiene el deber legal de verificar los supuestos, soportes y elementos de juicio que sustentan tales conclusiones, para lo cual puede requerir la información adicional que resulte necesaria dentro de la actuación administrativa.</w:t>
      </w:r>
    </w:p>
    <w:p w14:paraId="56362A61" w14:textId="77777777" w:rsidR="008A44AB" w:rsidRPr="0082534F" w:rsidRDefault="008A44AB" w:rsidP="008A44AB">
      <w:pPr>
        <w:spacing w:after="0" w:line="240" w:lineRule="auto"/>
        <w:jc w:val="both"/>
        <w:rPr>
          <w:rFonts w:ascii="Work Sans" w:hAnsi="Work Sans"/>
        </w:rPr>
      </w:pPr>
    </w:p>
    <w:p w14:paraId="7704B64F" w14:textId="77777777" w:rsidR="008A44AB" w:rsidRPr="0082534F" w:rsidRDefault="008A44AB" w:rsidP="008A44AB">
      <w:pPr>
        <w:spacing w:after="0" w:line="240" w:lineRule="auto"/>
        <w:jc w:val="both"/>
        <w:rPr>
          <w:rFonts w:ascii="Work Sans" w:hAnsi="Work Sans"/>
        </w:rPr>
      </w:pPr>
      <w:r w:rsidRPr="0082534F">
        <w:rPr>
          <w:rFonts w:ascii="Work Sans" w:hAnsi="Work Sans"/>
        </w:rPr>
        <w:t>Adicionalmente, las funciones asignadas a la Dirección de Hidrocarburos mediante el artículo 15 del Decreto 381 de 2012 comprenden, entre otras, la formulación, adopción, seguimiento y evaluación de las políticas, planes y programas relacionados con el subsector de hidrocarburos, así como el ejercicio de las actuaciones regulatorias y administrativas que correspondan respecto de las actividades sometidas a su competencia. Tales atribuciones necesariamente comprenden la facultad de requerir, analizar y verificar la información necesaria para adoptar decisiones debidamente motivadas dentro de los procedimientos regulatorios y tarifarios a su cargo.</w:t>
      </w:r>
    </w:p>
    <w:p w14:paraId="0AD2E432" w14:textId="77777777" w:rsidR="008A44AB" w:rsidRPr="0082534F" w:rsidRDefault="008A44AB" w:rsidP="008A44AB">
      <w:pPr>
        <w:spacing w:after="0" w:line="240" w:lineRule="auto"/>
        <w:jc w:val="both"/>
        <w:rPr>
          <w:rFonts w:ascii="Work Sans" w:hAnsi="Work Sans"/>
        </w:rPr>
      </w:pPr>
    </w:p>
    <w:p w14:paraId="653BA9D8" w14:textId="5C13189D" w:rsidR="007E5451" w:rsidRPr="0082534F" w:rsidRDefault="5AB87695" w:rsidP="007E5451">
      <w:pPr>
        <w:spacing w:after="0" w:line="240" w:lineRule="auto"/>
        <w:jc w:val="both"/>
        <w:rPr>
          <w:rFonts w:ascii="Work Sans" w:hAnsi="Work Sans"/>
        </w:rPr>
      </w:pPr>
      <w:r w:rsidRPr="0082534F">
        <w:rPr>
          <w:rFonts w:ascii="Work Sans" w:hAnsi="Work Sans"/>
        </w:rPr>
        <w:t xml:space="preserve">En igual sentido, el régimen aplicable al transporte por oleoductos, Resolución 00574 del del 2026, expedida por esta Dirección de Hidrocarburos, </w:t>
      </w:r>
      <w:r w:rsidR="4DA370C7" w:rsidRPr="0082534F">
        <w:rPr>
          <w:rFonts w:ascii="Work Sans" w:hAnsi="Work Sans"/>
        </w:rPr>
        <w:t xml:space="preserve">la cual </w:t>
      </w:r>
      <w:r w:rsidR="00917E62" w:rsidRPr="0082534F">
        <w:rPr>
          <w:rFonts w:ascii="Work Sans" w:hAnsi="Work Sans"/>
        </w:rPr>
        <w:t>i</w:t>
      </w:r>
      <w:r w:rsidRPr="0082534F">
        <w:rPr>
          <w:rFonts w:ascii="Work Sans" w:hAnsi="Work Sans"/>
        </w:rPr>
        <w:t>mpone a los transportadores el deber de suministrar la información que esta solicite para el ejercicio de sus funciones.</w:t>
      </w:r>
      <w:r w:rsidR="4DA370C7" w:rsidRPr="0082534F">
        <w:rPr>
          <w:rFonts w:ascii="Work Sans" w:hAnsi="Work Sans"/>
        </w:rPr>
        <w:t xml:space="preserve"> Al respecto</w:t>
      </w:r>
      <w:r w:rsidR="00917E62" w:rsidRPr="0082534F">
        <w:rPr>
          <w:rFonts w:ascii="Work Sans" w:hAnsi="Work Sans"/>
        </w:rPr>
        <w:t xml:space="preserve">, </w:t>
      </w:r>
      <w:r w:rsidR="4DA370C7" w:rsidRPr="0082534F">
        <w:rPr>
          <w:rFonts w:ascii="Work Sans" w:hAnsi="Work Sans"/>
        </w:rPr>
        <w:t>es preciso citar el numeral 22 del artículo 7</w:t>
      </w:r>
      <w:r w:rsidR="0F97E914" w:rsidRPr="0082534F">
        <w:rPr>
          <w:rFonts w:ascii="Work Sans" w:hAnsi="Work Sans"/>
        </w:rPr>
        <w:t xml:space="preserve"> </w:t>
      </w:r>
      <w:r w:rsidR="00781B62" w:rsidRPr="0082534F">
        <w:rPr>
          <w:rFonts w:ascii="Work Sans" w:hAnsi="Work Sans"/>
        </w:rPr>
        <w:t>ibidem</w:t>
      </w:r>
      <w:r w:rsidR="4DA370C7" w:rsidRPr="0082534F">
        <w:rPr>
          <w:rFonts w:ascii="Work Sans" w:hAnsi="Work Sans"/>
        </w:rPr>
        <w:t xml:space="preserve">, que señala que es deber del transportador: </w:t>
      </w:r>
      <w:r w:rsidR="007E5451" w:rsidRPr="0082534F">
        <w:rPr>
          <w:rFonts w:ascii="Work Sans" w:hAnsi="Work Sans"/>
          <w:i/>
          <w:iCs/>
          <w:sz w:val="20"/>
          <w:szCs w:val="20"/>
        </w:rPr>
        <w:t xml:space="preserve">“Suministrar a la Dirección de Hidrocarburos toda la información que ésta le solicite con el fin de ejercer las actividades de regulación, supervisión y control del servicio de transporte de petróleo por oleoductos.” </w:t>
      </w:r>
    </w:p>
    <w:p w14:paraId="3CEFA181" w14:textId="77777777" w:rsidR="007E5451" w:rsidRPr="0082534F" w:rsidRDefault="007E5451" w:rsidP="007E5451">
      <w:pPr>
        <w:spacing w:after="0" w:line="240" w:lineRule="auto"/>
        <w:jc w:val="both"/>
        <w:rPr>
          <w:rFonts w:ascii="Work Sans" w:hAnsi="Work Sans"/>
        </w:rPr>
      </w:pPr>
    </w:p>
    <w:p w14:paraId="0BC4A70D" w14:textId="2017F24D" w:rsidR="0068235F" w:rsidRPr="0082534F" w:rsidRDefault="00917E62" w:rsidP="01FD044E">
      <w:pPr>
        <w:spacing w:after="0" w:line="240" w:lineRule="auto"/>
        <w:jc w:val="both"/>
        <w:rPr>
          <w:rFonts w:ascii="Work Sans" w:hAnsi="Work Sans"/>
          <w:i/>
          <w:iCs/>
          <w:sz w:val="20"/>
          <w:szCs w:val="20"/>
        </w:rPr>
      </w:pPr>
      <w:r w:rsidRPr="0082534F">
        <w:rPr>
          <w:rFonts w:ascii="Work Sans" w:hAnsi="Work Sans"/>
        </w:rPr>
        <w:t xml:space="preserve">También cabe citar </w:t>
      </w:r>
      <w:r w:rsidR="73A3D105" w:rsidRPr="0082534F">
        <w:rPr>
          <w:rFonts w:ascii="Work Sans" w:hAnsi="Work Sans"/>
        </w:rPr>
        <w:t xml:space="preserve">lo previsto en el numeral 02 del </w:t>
      </w:r>
      <w:r w:rsidRPr="0082534F">
        <w:rPr>
          <w:rFonts w:ascii="Work Sans" w:hAnsi="Work Sans"/>
        </w:rPr>
        <w:t xml:space="preserve">respectivo </w:t>
      </w:r>
      <w:r w:rsidR="4DA370C7" w:rsidRPr="0082534F">
        <w:rPr>
          <w:rFonts w:ascii="Work Sans" w:hAnsi="Work Sans"/>
        </w:rPr>
        <w:t>artículo</w:t>
      </w:r>
      <w:r w:rsidR="73A3D105" w:rsidRPr="0082534F">
        <w:rPr>
          <w:rFonts w:ascii="Work Sans" w:hAnsi="Work Sans"/>
        </w:rPr>
        <w:t xml:space="preserve"> 5, que trata de las funciones de la Dirección de Hidrocarburos</w:t>
      </w:r>
      <w:r w:rsidRPr="0082534F">
        <w:rPr>
          <w:rFonts w:ascii="Work Sans" w:hAnsi="Work Sans"/>
        </w:rPr>
        <w:t xml:space="preserve">, </w:t>
      </w:r>
      <w:r w:rsidR="7FDFE8D4" w:rsidRPr="0082534F">
        <w:rPr>
          <w:rFonts w:ascii="Work Sans" w:hAnsi="Work Sans"/>
        </w:rPr>
        <w:t xml:space="preserve">entre estas: </w:t>
      </w:r>
      <w:r w:rsidR="73A3D105" w:rsidRPr="0082534F">
        <w:rPr>
          <w:rFonts w:ascii="Work Sans" w:hAnsi="Work Sans"/>
          <w:i/>
          <w:iCs/>
          <w:sz w:val="20"/>
          <w:szCs w:val="20"/>
        </w:rPr>
        <w:t>“Determinar la metodología, fijar y revisar las tarifas de transporte de petróleo por oleoductos, acorde con lo establecido en los artículos 56 y 57 del Código de Petróleos.”</w:t>
      </w:r>
    </w:p>
    <w:p w14:paraId="2385EEA3" w14:textId="77777777" w:rsidR="0068235F" w:rsidRPr="0082534F" w:rsidRDefault="0068235F" w:rsidP="008A44AB">
      <w:pPr>
        <w:spacing w:after="0" w:line="240" w:lineRule="auto"/>
        <w:jc w:val="both"/>
        <w:rPr>
          <w:rFonts w:ascii="Work Sans" w:hAnsi="Work Sans"/>
        </w:rPr>
      </w:pPr>
    </w:p>
    <w:p w14:paraId="0B89927E" w14:textId="013D337C" w:rsidR="7FDFE8D4" w:rsidRPr="0082534F" w:rsidRDefault="7FDFE8D4" w:rsidP="01FD044E">
      <w:pPr>
        <w:spacing w:after="0" w:line="240" w:lineRule="auto"/>
        <w:jc w:val="both"/>
        <w:rPr>
          <w:rFonts w:ascii="Work Sans" w:eastAsia="Work Sans" w:hAnsi="Work Sans" w:cs="Work Sans"/>
          <w:i/>
          <w:iCs/>
          <w:sz w:val="24"/>
          <w:szCs w:val="24"/>
        </w:rPr>
      </w:pPr>
      <w:r w:rsidRPr="0082534F">
        <w:rPr>
          <w:rFonts w:ascii="Work Sans" w:hAnsi="Work Sans"/>
        </w:rPr>
        <w:t>Ahora, en cuanto a l</w:t>
      </w:r>
      <w:r w:rsidR="1EBADBC1" w:rsidRPr="0082534F">
        <w:rPr>
          <w:rFonts w:ascii="Work Sans" w:hAnsi="Work Sans"/>
        </w:rPr>
        <w:t xml:space="preserve">o previsto en la Resolución 72146 de 2014, </w:t>
      </w:r>
      <w:r w:rsidR="1EBADBC1" w:rsidRPr="0082534F">
        <w:rPr>
          <w:rFonts w:ascii="Work Sans" w:hAnsi="Work Sans"/>
          <w:i/>
          <w:iCs/>
        </w:rPr>
        <w:t>Por la cual se establece la metodología para la fijación de tarifas por el transporte de crudo por oleoductos</w:t>
      </w:r>
      <w:r w:rsidR="1EBADBC1" w:rsidRPr="0082534F">
        <w:rPr>
          <w:rFonts w:ascii="Work Sans" w:hAnsi="Work Sans"/>
        </w:rPr>
        <w:t xml:space="preserve">”, es </w:t>
      </w:r>
      <w:r w:rsidR="1EBADBC1" w:rsidRPr="0082534F">
        <w:rPr>
          <w:rFonts w:ascii="Work Sans" w:hAnsi="Work Sans"/>
        </w:rPr>
        <w:lastRenderedPageBreak/>
        <w:t xml:space="preserve">preciso </w:t>
      </w:r>
      <w:r w:rsidR="60ACE6B4" w:rsidRPr="0082534F">
        <w:rPr>
          <w:rFonts w:ascii="Work Sans" w:hAnsi="Work Sans"/>
        </w:rPr>
        <w:t>mencionar el alcance que tiene</w:t>
      </w:r>
      <w:r w:rsidR="34F8D9B0" w:rsidRPr="0082534F">
        <w:rPr>
          <w:rFonts w:ascii="Work Sans" w:hAnsi="Work Sans"/>
        </w:rPr>
        <w:t xml:space="preserve"> su </w:t>
      </w:r>
      <w:r w:rsidR="45BCAD29" w:rsidRPr="0082534F">
        <w:rPr>
          <w:rFonts w:ascii="Work Sans" w:hAnsi="Work Sans"/>
        </w:rPr>
        <w:t>artículo</w:t>
      </w:r>
      <w:r w:rsidR="34F8D9B0" w:rsidRPr="0082534F">
        <w:rPr>
          <w:rFonts w:ascii="Work Sans" w:hAnsi="Work Sans"/>
        </w:rPr>
        <w:t xml:space="preserve"> </w:t>
      </w:r>
      <w:r w:rsidR="48A15762" w:rsidRPr="0082534F">
        <w:rPr>
          <w:rFonts w:ascii="Work Sans" w:hAnsi="Work Sans"/>
        </w:rPr>
        <w:t>6</w:t>
      </w:r>
      <w:r w:rsidR="34F8D9B0" w:rsidRPr="0082534F">
        <w:rPr>
          <w:rFonts w:ascii="Work Sans" w:hAnsi="Work Sans"/>
        </w:rPr>
        <w:t>,</w:t>
      </w:r>
      <w:r w:rsidR="7773EEA5" w:rsidRPr="0082534F">
        <w:rPr>
          <w:rFonts w:ascii="Work Sans" w:hAnsi="Work Sans"/>
        </w:rPr>
        <w:t xml:space="preserve"> que señala </w:t>
      </w:r>
      <w:r w:rsidR="7773EEA5" w:rsidRPr="0082534F">
        <w:rPr>
          <w:rFonts w:ascii="Work Sans" w:hAnsi="Work Sans"/>
          <w:b/>
          <w:bCs/>
        </w:rPr>
        <w:t>reglas para fijación de tarifa de trayectos existentes</w:t>
      </w:r>
      <w:r w:rsidR="7773EEA5" w:rsidRPr="0082534F">
        <w:rPr>
          <w:rFonts w:ascii="Work Sans" w:hAnsi="Work Sans"/>
        </w:rPr>
        <w:t xml:space="preserve">, </w:t>
      </w:r>
      <w:r w:rsidR="34F8D9B0" w:rsidRPr="0082534F">
        <w:rPr>
          <w:rFonts w:ascii="Work Sans" w:hAnsi="Work Sans"/>
        </w:rPr>
        <w:t xml:space="preserve">con el cual se </w:t>
      </w:r>
      <w:r w:rsidR="1724AC5C" w:rsidRPr="0082534F">
        <w:rPr>
          <w:rFonts w:ascii="Work Sans" w:hAnsi="Work Sans"/>
        </w:rPr>
        <w:t xml:space="preserve">establece </w:t>
      </w:r>
      <w:r w:rsidR="133E86DC" w:rsidRPr="0082534F">
        <w:rPr>
          <w:rFonts w:ascii="Work Sans" w:hAnsi="Work Sans"/>
        </w:rPr>
        <w:t xml:space="preserve">que </w:t>
      </w:r>
      <w:r w:rsidR="6210D53E" w:rsidRPr="0082534F">
        <w:rPr>
          <w:rFonts w:ascii="Work Sans" w:hAnsi="Work Sans"/>
          <w:sz w:val="20"/>
          <w:szCs w:val="20"/>
        </w:rPr>
        <w:t>“</w:t>
      </w:r>
      <w:r w:rsidR="59F3E371" w:rsidRPr="0082534F">
        <w:rPr>
          <w:rFonts w:ascii="Work Sans" w:eastAsia="Work Sans" w:hAnsi="Work Sans" w:cs="Work Sans"/>
          <w:i/>
          <w:iCs/>
          <w:sz w:val="20"/>
          <w:szCs w:val="20"/>
        </w:rPr>
        <w:t>Una vez recibidos los documentos soporte, la Dirección de Hidrocarburos verificará y revisará la información y solicitará las aclaraciones, correcciones o adiciones que sean del caso, respecto a la información suministrada por el transportador, quien deberá responder dentro de los términos fijados por esta Dirección.</w:t>
      </w:r>
      <w:r w:rsidR="04BECBFC" w:rsidRPr="0082534F">
        <w:rPr>
          <w:rFonts w:ascii="Work Sans" w:eastAsia="Work Sans" w:hAnsi="Work Sans" w:cs="Work Sans"/>
          <w:i/>
          <w:iCs/>
          <w:sz w:val="20"/>
          <w:szCs w:val="20"/>
        </w:rPr>
        <w:t>”</w:t>
      </w:r>
    </w:p>
    <w:p w14:paraId="7C3967B4" w14:textId="77777777" w:rsidR="0068235F" w:rsidRPr="0082534F" w:rsidRDefault="0068235F" w:rsidP="008A44AB">
      <w:pPr>
        <w:spacing w:after="0" w:line="240" w:lineRule="auto"/>
        <w:jc w:val="both"/>
        <w:rPr>
          <w:rFonts w:ascii="Work Sans" w:hAnsi="Work Sans"/>
        </w:rPr>
      </w:pPr>
    </w:p>
    <w:p w14:paraId="2A8B9EE6" w14:textId="21B2851A" w:rsidR="008A44AB" w:rsidRPr="0082534F" w:rsidRDefault="5AB87695" w:rsidP="008A44AB">
      <w:pPr>
        <w:spacing w:after="0" w:line="240" w:lineRule="auto"/>
        <w:jc w:val="both"/>
        <w:rPr>
          <w:rFonts w:ascii="Work Sans" w:hAnsi="Work Sans"/>
        </w:rPr>
      </w:pPr>
      <w:r w:rsidRPr="0082534F">
        <w:rPr>
          <w:rFonts w:ascii="Work Sans" w:hAnsi="Work Sans"/>
        </w:rPr>
        <w:t>Por lo anterior, esta Dirección no encuentra procedente la interpretación según la cual únicamente puede requerirse aquella información</w:t>
      </w:r>
      <w:r w:rsidR="06824CF8" w:rsidRPr="0082534F">
        <w:rPr>
          <w:rFonts w:ascii="Work Sans" w:hAnsi="Work Sans"/>
        </w:rPr>
        <w:t>,</w:t>
      </w:r>
      <w:r w:rsidRPr="0082534F">
        <w:rPr>
          <w:rFonts w:ascii="Work Sans" w:hAnsi="Work Sans"/>
        </w:rPr>
        <w:t xml:space="preserve"> que, a juicio del transportador, resulte necesaria para efectuar el cálculo de la tarifa, pues corresponde exclusivamente a la autoridad administrativa y regulatoria determinar los elementos de juicio requeridos para adoptar una decisión tarifaria debidamente motivada.</w:t>
      </w:r>
    </w:p>
    <w:p w14:paraId="495B9500" w14:textId="77777777" w:rsidR="008A44AB" w:rsidRPr="0082534F" w:rsidRDefault="008A44AB" w:rsidP="008A44AB">
      <w:pPr>
        <w:spacing w:after="0" w:line="240" w:lineRule="auto"/>
        <w:jc w:val="both"/>
        <w:rPr>
          <w:rFonts w:ascii="Work Sans" w:hAnsi="Work Sans"/>
        </w:rPr>
      </w:pPr>
    </w:p>
    <w:p w14:paraId="59700AB9" w14:textId="0851EF14" w:rsidR="008A44AB" w:rsidRPr="0082534F" w:rsidRDefault="008A44AB" w:rsidP="008A44AB">
      <w:pPr>
        <w:spacing w:after="0" w:line="240" w:lineRule="auto"/>
        <w:jc w:val="both"/>
        <w:rPr>
          <w:rFonts w:ascii="Work Sans" w:hAnsi="Work Sans"/>
        </w:rPr>
      </w:pPr>
      <w:r w:rsidRPr="0082534F">
        <w:rPr>
          <w:rFonts w:ascii="Work Sans" w:hAnsi="Work Sans"/>
        </w:rPr>
        <w:t xml:space="preserve">Finalmente, en cuanto a las consideraciones relacionadas con la complejidad operativa, el volumen documental o los esfuerzos administrativos que implique la recopilación de la información solicitada no desvirtúan la obligación de colaboración con la administración, ni limitan las facultades de esta Dirección para requerir los documentos que considere necesarios para el cumplimiento de sus funciones. Tales circunstancias podrán ser valoradas para efectos de definir mecanismos razonables de entrega, organización o presentación de la información, </w:t>
      </w:r>
      <w:r w:rsidR="00781B62" w:rsidRPr="0082534F">
        <w:rPr>
          <w:rFonts w:ascii="Work Sans" w:hAnsi="Work Sans"/>
        </w:rPr>
        <w:t xml:space="preserve">los cuales se pueden coordinar de manera conjunta, </w:t>
      </w:r>
      <w:r w:rsidRPr="0082534F">
        <w:rPr>
          <w:rFonts w:ascii="Work Sans" w:hAnsi="Work Sans"/>
        </w:rPr>
        <w:t>pero no constituyen fundamento suficiente para relevar al transportador de su obligación de aportarla.</w:t>
      </w:r>
    </w:p>
    <w:p w14:paraId="3A58405C" w14:textId="77777777" w:rsidR="008A44AB" w:rsidRPr="0082534F" w:rsidRDefault="008A44AB" w:rsidP="008A44AB">
      <w:pPr>
        <w:spacing w:after="0" w:line="240" w:lineRule="auto"/>
        <w:jc w:val="both"/>
        <w:rPr>
          <w:rFonts w:ascii="Work Sans" w:hAnsi="Work Sans"/>
        </w:rPr>
      </w:pPr>
    </w:p>
    <w:p w14:paraId="1E3EF374" w14:textId="33B5B6D6" w:rsidR="008A44AB" w:rsidRPr="0082534F" w:rsidRDefault="4D5BC76C" w:rsidP="008A44AB">
      <w:pPr>
        <w:spacing w:after="0" w:line="240" w:lineRule="auto"/>
        <w:jc w:val="both"/>
        <w:rPr>
          <w:rFonts w:ascii="Work Sans" w:hAnsi="Work Sans"/>
        </w:rPr>
      </w:pPr>
      <w:r w:rsidRPr="0082534F">
        <w:rPr>
          <w:rFonts w:ascii="Work Sans" w:hAnsi="Work Sans"/>
        </w:rPr>
        <w:t xml:space="preserve">Por lo tanto, se reitera </w:t>
      </w:r>
      <w:r w:rsidR="02107398" w:rsidRPr="0082534F">
        <w:rPr>
          <w:rFonts w:ascii="Work Sans" w:hAnsi="Work Sans"/>
        </w:rPr>
        <w:t>el</w:t>
      </w:r>
      <w:r w:rsidRPr="0082534F">
        <w:rPr>
          <w:rFonts w:ascii="Work Sans" w:hAnsi="Work Sans"/>
        </w:rPr>
        <w:t xml:space="preserve"> req</w:t>
      </w:r>
      <w:r w:rsidR="46D8397A" w:rsidRPr="0082534F">
        <w:rPr>
          <w:rFonts w:ascii="Work Sans" w:hAnsi="Work Sans"/>
        </w:rPr>
        <w:t>uerimiento</w:t>
      </w:r>
      <w:r w:rsidRPr="0082534F">
        <w:rPr>
          <w:rFonts w:ascii="Work Sans" w:hAnsi="Work Sans"/>
        </w:rPr>
        <w:t xml:space="preserve"> de información adicional indicad</w:t>
      </w:r>
      <w:r w:rsidR="46D8397A" w:rsidRPr="0082534F">
        <w:rPr>
          <w:rFonts w:ascii="Work Sans" w:hAnsi="Work Sans"/>
        </w:rPr>
        <w:t>o</w:t>
      </w:r>
      <w:r w:rsidRPr="0082534F">
        <w:rPr>
          <w:rFonts w:ascii="Work Sans" w:hAnsi="Work Sans"/>
        </w:rPr>
        <w:t xml:space="preserve"> en la respuesta con radicado </w:t>
      </w:r>
      <w:r w:rsidR="46D8397A" w:rsidRPr="0082534F">
        <w:rPr>
          <w:rFonts w:ascii="Work Sans" w:hAnsi="Work Sans"/>
        </w:rPr>
        <w:t>2-2026-023203</w:t>
      </w:r>
      <w:r w:rsidR="399A6409" w:rsidRPr="0082534F">
        <w:rPr>
          <w:rFonts w:ascii="Work Sans" w:hAnsi="Work Sans"/>
        </w:rPr>
        <w:t xml:space="preserve"> del 26 de mayo del 2026</w:t>
      </w:r>
      <w:r w:rsidR="46D8397A" w:rsidRPr="0082534F">
        <w:rPr>
          <w:rFonts w:ascii="Work Sans" w:hAnsi="Work Sans"/>
        </w:rPr>
        <w:t>,</w:t>
      </w:r>
      <w:r w:rsidR="00F57F2C" w:rsidRPr="0082534F">
        <w:rPr>
          <w:rFonts w:ascii="Work Sans" w:hAnsi="Work Sans"/>
        </w:rPr>
        <w:t xml:space="preserve"> que se describe a continuación, precisando</w:t>
      </w:r>
      <w:r w:rsidR="46D8397A" w:rsidRPr="0082534F">
        <w:rPr>
          <w:rFonts w:ascii="Work Sans" w:hAnsi="Work Sans"/>
        </w:rPr>
        <w:t xml:space="preserve"> que </w:t>
      </w:r>
      <w:r w:rsidR="2750B234" w:rsidRPr="0082534F">
        <w:rPr>
          <w:rFonts w:ascii="Work Sans" w:hAnsi="Work Sans"/>
        </w:rPr>
        <w:t>la información que allegue</w:t>
      </w:r>
      <w:r w:rsidR="112F80F8" w:rsidRPr="0082534F">
        <w:rPr>
          <w:rFonts w:ascii="Work Sans" w:hAnsi="Work Sans"/>
        </w:rPr>
        <w:t xml:space="preserve"> OCENSA</w:t>
      </w:r>
      <w:r w:rsidR="2750B234" w:rsidRPr="0082534F">
        <w:rPr>
          <w:rFonts w:ascii="Work Sans" w:hAnsi="Work Sans"/>
        </w:rPr>
        <w:t xml:space="preserve"> debe ser</w:t>
      </w:r>
      <w:r w:rsidR="00F57F2C" w:rsidRPr="0082534F">
        <w:rPr>
          <w:rFonts w:ascii="Work Sans" w:hAnsi="Work Sans"/>
        </w:rPr>
        <w:t xml:space="preserve"> únicamente aquella que se está solicitando</w:t>
      </w:r>
      <w:r w:rsidR="2750B234" w:rsidRPr="0082534F">
        <w:rPr>
          <w:rFonts w:ascii="Work Sans" w:hAnsi="Work Sans"/>
        </w:rPr>
        <w:t>, lo cual implica un trabajo previo</w:t>
      </w:r>
      <w:r w:rsidR="112F80F8" w:rsidRPr="0082534F">
        <w:rPr>
          <w:rFonts w:ascii="Work Sans" w:hAnsi="Work Sans"/>
        </w:rPr>
        <w:t xml:space="preserve"> </w:t>
      </w:r>
      <w:r w:rsidR="2750B234" w:rsidRPr="0082534F">
        <w:rPr>
          <w:rFonts w:ascii="Work Sans" w:hAnsi="Work Sans"/>
        </w:rPr>
        <w:t xml:space="preserve">de </w:t>
      </w:r>
      <w:r w:rsidR="112F80F8" w:rsidRPr="0082534F">
        <w:rPr>
          <w:rFonts w:ascii="Work Sans" w:hAnsi="Work Sans"/>
        </w:rPr>
        <w:t>revisión</w:t>
      </w:r>
      <w:r w:rsidR="2750B234" w:rsidRPr="0082534F">
        <w:rPr>
          <w:rFonts w:ascii="Work Sans" w:hAnsi="Work Sans"/>
        </w:rPr>
        <w:t xml:space="preserve"> y depuración</w:t>
      </w:r>
      <w:r w:rsidR="112F80F8" w:rsidRPr="0082534F">
        <w:rPr>
          <w:rFonts w:ascii="Work Sans" w:hAnsi="Work Sans"/>
        </w:rPr>
        <w:t xml:space="preserve">, con el fin de </w:t>
      </w:r>
      <w:r w:rsidR="5AB87695" w:rsidRPr="0082534F">
        <w:rPr>
          <w:rFonts w:ascii="Work Sans" w:hAnsi="Work Sans"/>
        </w:rPr>
        <w:t xml:space="preserve">evitar reprocesos: </w:t>
      </w:r>
    </w:p>
    <w:p w14:paraId="13CD1ABA" w14:textId="77777777" w:rsidR="008A44AB" w:rsidRPr="0082534F" w:rsidRDefault="008A44AB" w:rsidP="008A44AB">
      <w:pPr>
        <w:spacing w:after="0" w:line="240" w:lineRule="auto"/>
        <w:jc w:val="both"/>
        <w:rPr>
          <w:rFonts w:ascii="Work Sans" w:hAnsi="Work Sans"/>
        </w:rPr>
      </w:pPr>
    </w:p>
    <w:p w14:paraId="006E544B" w14:textId="462D0186" w:rsidR="007D38CC" w:rsidRPr="0082534F" w:rsidRDefault="007D38CC" w:rsidP="00F57F2C">
      <w:pPr>
        <w:pStyle w:val="Prrafodelista"/>
        <w:numPr>
          <w:ilvl w:val="0"/>
          <w:numId w:val="3"/>
        </w:numPr>
        <w:spacing w:after="0" w:line="240" w:lineRule="auto"/>
        <w:ind w:left="0" w:hanging="284"/>
        <w:jc w:val="both"/>
        <w:rPr>
          <w:rFonts w:ascii="Work Sans" w:hAnsi="Work Sans"/>
          <w:i/>
          <w:iCs/>
          <w:sz w:val="20"/>
          <w:szCs w:val="20"/>
        </w:rPr>
      </w:pPr>
      <w:r w:rsidRPr="0082534F">
        <w:rPr>
          <w:rFonts w:ascii="Work Sans" w:hAnsi="Work Sans"/>
          <w:i/>
          <w:iCs/>
          <w:sz w:val="20"/>
          <w:szCs w:val="20"/>
        </w:rPr>
        <w:t>Diligenciar y remitir el Anexo 1 – Valoración de Activos, debidamente suscrito por el representante legal, contador y revisor fiscal.</w:t>
      </w:r>
    </w:p>
    <w:p w14:paraId="751F05E6" w14:textId="42F84E69" w:rsidR="007D38CC" w:rsidRPr="0082534F" w:rsidRDefault="007D38CC" w:rsidP="00F57F2C">
      <w:pPr>
        <w:pStyle w:val="Prrafodelista"/>
        <w:numPr>
          <w:ilvl w:val="0"/>
          <w:numId w:val="3"/>
        </w:numPr>
        <w:spacing w:after="0" w:line="240" w:lineRule="auto"/>
        <w:ind w:left="0" w:hanging="284"/>
        <w:jc w:val="both"/>
        <w:rPr>
          <w:rFonts w:ascii="Work Sans" w:hAnsi="Work Sans"/>
          <w:i/>
          <w:iCs/>
          <w:sz w:val="20"/>
          <w:szCs w:val="20"/>
        </w:rPr>
      </w:pPr>
      <w:r w:rsidRPr="0082534F">
        <w:rPr>
          <w:rFonts w:ascii="Work Sans" w:hAnsi="Work Sans"/>
          <w:i/>
          <w:iCs/>
          <w:sz w:val="20"/>
          <w:szCs w:val="20"/>
        </w:rPr>
        <w:t>Presentar los estados financieros separados y comparativos, junto con sus respectivas notas explicativas comparativas, debidamente suscritos por el representante legal, contador y revisor fiscal para los periodos 2022- 2023, 2024 y 2025.</w:t>
      </w:r>
    </w:p>
    <w:p w14:paraId="131C6ED4" w14:textId="42032BFA" w:rsidR="007D38CC" w:rsidRPr="0082534F" w:rsidRDefault="007D38CC" w:rsidP="00F57F2C">
      <w:pPr>
        <w:pStyle w:val="Prrafodelista"/>
        <w:numPr>
          <w:ilvl w:val="0"/>
          <w:numId w:val="3"/>
        </w:numPr>
        <w:spacing w:after="0" w:line="240" w:lineRule="auto"/>
        <w:ind w:left="0" w:hanging="284"/>
        <w:jc w:val="both"/>
        <w:rPr>
          <w:rFonts w:ascii="Work Sans" w:hAnsi="Work Sans"/>
          <w:i/>
          <w:iCs/>
          <w:sz w:val="20"/>
          <w:szCs w:val="20"/>
        </w:rPr>
      </w:pPr>
      <w:r w:rsidRPr="0082534F">
        <w:rPr>
          <w:rFonts w:ascii="Work Sans" w:hAnsi="Work Sans"/>
          <w:i/>
          <w:iCs/>
          <w:sz w:val="20"/>
          <w:szCs w:val="20"/>
        </w:rPr>
        <w:t>Remitir la factura del impuesto predial correspondiente a la vigencia 2026 de cada uno de los predios discriminados en el informe presentado.</w:t>
      </w:r>
    </w:p>
    <w:p w14:paraId="57EB8DF9" w14:textId="2A973EA5" w:rsidR="0028378C" w:rsidRPr="0082534F" w:rsidRDefault="0028378C" w:rsidP="00F57F2C">
      <w:pPr>
        <w:pStyle w:val="Prrafodelista"/>
        <w:numPr>
          <w:ilvl w:val="0"/>
          <w:numId w:val="3"/>
        </w:numPr>
        <w:spacing w:after="0" w:line="240" w:lineRule="auto"/>
        <w:ind w:left="0" w:hanging="284"/>
        <w:jc w:val="both"/>
        <w:rPr>
          <w:rFonts w:ascii="Work Sans" w:hAnsi="Work Sans"/>
          <w:i/>
          <w:iCs/>
          <w:sz w:val="20"/>
          <w:szCs w:val="20"/>
        </w:rPr>
      </w:pPr>
      <w:r w:rsidRPr="0082534F">
        <w:rPr>
          <w:rFonts w:ascii="Work Sans" w:hAnsi="Work Sans"/>
          <w:i/>
          <w:iCs/>
          <w:sz w:val="20"/>
          <w:szCs w:val="20"/>
        </w:rPr>
        <w:t>Aportar la escritura pública que soporte el valor de las servidumbres constituidas, e informe con la relación de aquellas, certificado por el revisor fiscal.</w:t>
      </w:r>
    </w:p>
    <w:p w14:paraId="3780C2E5" w14:textId="66788DE6" w:rsidR="6A250786" w:rsidRPr="0082534F" w:rsidRDefault="4D5BC76C" w:rsidP="00F57F2C">
      <w:pPr>
        <w:pStyle w:val="Prrafodelista"/>
        <w:numPr>
          <w:ilvl w:val="0"/>
          <w:numId w:val="3"/>
        </w:numPr>
        <w:spacing w:after="0" w:line="240" w:lineRule="auto"/>
        <w:ind w:left="0" w:hanging="284"/>
        <w:jc w:val="both"/>
        <w:rPr>
          <w:rFonts w:ascii="Work Sans" w:hAnsi="Work Sans"/>
          <w:i/>
          <w:iCs/>
          <w:sz w:val="20"/>
          <w:szCs w:val="20"/>
        </w:rPr>
      </w:pPr>
      <w:r w:rsidRPr="0082534F">
        <w:rPr>
          <w:rFonts w:ascii="Work Sans" w:hAnsi="Work Sans"/>
          <w:i/>
          <w:iCs/>
          <w:sz w:val="20"/>
          <w:szCs w:val="20"/>
        </w:rPr>
        <w:t>Presentar una certificación suscrita por el representante legal y el revisor fiscal de la sociedad, mediante la cual se avalen los resultados de la auditoría y la información consignada en el Anexo 1 – Valoración de Activos.</w:t>
      </w:r>
    </w:p>
    <w:p w14:paraId="0EC5A0D2" w14:textId="459F5A07" w:rsidR="01FD044E" w:rsidRPr="0082534F" w:rsidRDefault="01FD044E" w:rsidP="01FD044E">
      <w:pPr>
        <w:spacing w:after="0" w:line="240" w:lineRule="auto"/>
        <w:jc w:val="both"/>
        <w:rPr>
          <w:rFonts w:ascii="Work Sans" w:hAnsi="Work Sans"/>
          <w:i/>
          <w:iCs/>
        </w:rPr>
      </w:pPr>
    </w:p>
    <w:p w14:paraId="7C84F923" w14:textId="77777777" w:rsidR="00F57F2C" w:rsidRPr="0082534F" w:rsidRDefault="00F57F2C" w:rsidP="01FD044E">
      <w:pPr>
        <w:spacing w:after="0" w:line="240" w:lineRule="auto"/>
        <w:jc w:val="both"/>
        <w:rPr>
          <w:rFonts w:ascii="Work Sans" w:hAnsi="Work Sans"/>
          <w:i/>
          <w:iCs/>
        </w:rPr>
      </w:pPr>
    </w:p>
    <w:p w14:paraId="5F6BB16A" w14:textId="6210654F" w:rsidR="008A44AB" w:rsidRPr="0082534F" w:rsidRDefault="5AB87695" w:rsidP="00F313A4">
      <w:pPr>
        <w:pStyle w:val="Prrafodelista"/>
        <w:numPr>
          <w:ilvl w:val="0"/>
          <w:numId w:val="2"/>
        </w:numPr>
        <w:spacing w:after="0" w:line="240" w:lineRule="auto"/>
        <w:ind w:left="0"/>
        <w:jc w:val="both"/>
        <w:rPr>
          <w:rFonts w:ascii="Work Sans" w:hAnsi="Work Sans"/>
          <w:sz w:val="22"/>
          <w:szCs w:val="22"/>
        </w:rPr>
      </w:pPr>
      <w:r w:rsidRPr="0082534F">
        <w:rPr>
          <w:rFonts w:ascii="Work Sans" w:hAnsi="Work Sans"/>
          <w:b/>
          <w:bCs/>
          <w:sz w:val="22"/>
          <w:szCs w:val="22"/>
        </w:rPr>
        <w:lastRenderedPageBreak/>
        <w:t>Sobre la vigencia de las tarifas</w:t>
      </w:r>
      <w:r w:rsidR="22C634FD" w:rsidRPr="0082534F">
        <w:rPr>
          <w:rFonts w:ascii="Work Sans" w:hAnsi="Work Sans"/>
          <w:b/>
          <w:bCs/>
          <w:sz w:val="22"/>
          <w:szCs w:val="22"/>
        </w:rPr>
        <w:t>.</w:t>
      </w:r>
    </w:p>
    <w:p w14:paraId="20B05D0C" w14:textId="2B8D4654" w:rsidR="01FD044E" w:rsidRPr="0082534F" w:rsidRDefault="01FD044E" w:rsidP="01FD044E">
      <w:pPr>
        <w:spacing w:after="0" w:line="240" w:lineRule="auto"/>
        <w:jc w:val="both"/>
        <w:rPr>
          <w:rFonts w:ascii="Work Sans" w:hAnsi="Work Sans"/>
          <w:i/>
          <w:iCs/>
        </w:rPr>
      </w:pPr>
    </w:p>
    <w:p w14:paraId="7F912E78" w14:textId="5987660A" w:rsidR="27D9E2F3" w:rsidRPr="0082534F" w:rsidRDefault="7D83FAE1" w:rsidP="01FD044E">
      <w:pPr>
        <w:spacing w:after="0" w:line="240" w:lineRule="auto"/>
        <w:jc w:val="both"/>
        <w:rPr>
          <w:rFonts w:ascii="Work Sans" w:hAnsi="Work Sans"/>
        </w:rPr>
      </w:pPr>
      <w:r w:rsidRPr="0082534F">
        <w:rPr>
          <w:rFonts w:ascii="Work Sans" w:hAnsi="Work Sans"/>
        </w:rPr>
        <w:t>Frente a las manifestaciones de OCENSA relacionadas con la vigencia de las tarifas que resulten del proceso tarifario en curso, esta Dirección se permite precisar lo siguiente:</w:t>
      </w:r>
    </w:p>
    <w:p w14:paraId="2CBA8FD4" w14:textId="7E738CFD" w:rsidR="01FD044E" w:rsidRPr="0082534F" w:rsidRDefault="01FD044E" w:rsidP="01FD044E">
      <w:pPr>
        <w:spacing w:after="0" w:line="240" w:lineRule="auto"/>
        <w:jc w:val="both"/>
        <w:rPr>
          <w:rFonts w:ascii="Work Sans" w:hAnsi="Work Sans"/>
        </w:rPr>
      </w:pPr>
    </w:p>
    <w:p w14:paraId="5B0CE196" w14:textId="721CAF26" w:rsidR="27D9E2F3" w:rsidRPr="0082534F" w:rsidRDefault="7D83FAE1" w:rsidP="01FD044E">
      <w:pPr>
        <w:spacing w:after="0" w:line="240" w:lineRule="auto"/>
        <w:jc w:val="both"/>
        <w:rPr>
          <w:rFonts w:ascii="Work Sans" w:hAnsi="Work Sans"/>
        </w:rPr>
      </w:pPr>
      <w:r w:rsidRPr="0082534F">
        <w:rPr>
          <w:rFonts w:ascii="Work Sans" w:hAnsi="Work Sans"/>
        </w:rPr>
        <w:t xml:space="preserve">En primer lugar, respecto de la actuación administrativa mediante la cual se definirá la tarifa aplicable al siguiente período tarifario de OCENSA, se informa que no existe un término perentorio para su expedición. Lo anterior obedece a que, en el presente caso, no fue posible adelantar la etapa de negociación entre </w:t>
      </w:r>
      <w:r w:rsidR="48C78036" w:rsidRPr="0082534F">
        <w:rPr>
          <w:rFonts w:ascii="Work Sans" w:hAnsi="Work Sans"/>
        </w:rPr>
        <w:t xml:space="preserve">transportador y </w:t>
      </w:r>
      <w:r w:rsidR="330D90C2" w:rsidRPr="0082534F">
        <w:rPr>
          <w:rFonts w:ascii="Work Sans" w:hAnsi="Work Sans"/>
        </w:rPr>
        <w:t>remitentes</w:t>
      </w:r>
      <w:r w:rsidR="48C78036" w:rsidRPr="0082534F">
        <w:rPr>
          <w:rFonts w:ascii="Work Sans" w:hAnsi="Work Sans"/>
        </w:rPr>
        <w:t xml:space="preserve">, </w:t>
      </w:r>
      <w:r w:rsidRPr="0082534F">
        <w:rPr>
          <w:rFonts w:ascii="Work Sans" w:hAnsi="Work Sans"/>
        </w:rPr>
        <w:t>prevista en</w:t>
      </w:r>
      <w:r w:rsidR="3CF9723B" w:rsidRPr="0082534F">
        <w:rPr>
          <w:rFonts w:ascii="Work Sans" w:hAnsi="Work Sans"/>
        </w:rPr>
        <w:t xml:space="preserve"> el artículo </w:t>
      </w:r>
      <w:r w:rsidR="67C68A1A" w:rsidRPr="0082534F">
        <w:rPr>
          <w:rFonts w:ascii="Work Sans" w:hAnsi="Work Sans"/>
        </w:rPr>
        <w:t>5</w:t>
      </w:r>
      <w:r w:rsidR="3CF9723B" w:rsidRPr="0082534F">
        <w:rPr>
          <w:rFonts w:ascii="Work Sans" w:hAnsi="Work Sans"/>
        </w:rPr>
        <w:t xml:space="preserve"> de la Resolución 72146 del 2014</w:t>
      </w:r>
      <w:r w:rsidRPr="0082534F">
        <w:rPr>
          <w:rFonts w:ascii="Work Sans" w:hAnsi="Work Sans"/>
        </w:rPr>
        <w:t xml:space="preserve">, razón por la cual </w:t>
      </w:r>
      <w:r w:rsidR="749AE05E" w:rsidRPr="0082534F">
        <w:rPr>
          <w:rFonts w:ascii="Work Sans" w:hAnsi="Work Sans"/>
        </w:rPr>
        <w:t>e</w:t>
      </w:r>
      <w:r w:rsidRPr="0082534F">
        <w:rPr>
          <w:rFonts w:ascii="Work Sans" w:hAnsi="Work Sans"/>
        </w:rPr>
        <w:t xml:space="preserve">l Ministerio de Minas y Energía </w:t>
      </w:r>
      <w:r w:rsidR="284D4A29" w:rsidRPr="0082534F">
        <w:rPr>
          <w:rFonts w:ascii="Work Sans" w:hAnsi="Work Sans"/>
        </w:rPr>
        <w:t>asumi</w:t>
      </w:r>
      <w:r w:rsidR="594EFB68" w:rsidRPr="0082534F">
        <w:rPr>
          <w:rFonts w:ascii="Work Sans" w:hAnsi="Work Sans"/>
        </w:rPr>
        <w:t>ó</w:t>
      </w:r>
      <w:r w:rsidR="013ADCE2" w:rsidRPr="0082534F">
        <w:rPr>
          <w:rFonts w:ascii="Work Sans" w:hAnsi="Work Sans"/>
        </w:rPr>
        <w:t xml:space="preserve"> el proceso de </w:t>
      </w:r>
      <w:r w:rsidRPr="0082534F">
        <w:rPr>
          <w:rFonts w:ascii="Work Sans" w:hAnsi="Work Sans"/>
        </w:rPr>
        <w:t xml:space="preserve">fijación de la tarifa mediante el acto </w:t>
      </w:r>
      <w:r w:rsidR="1D1C5889" w:rsidRPr="0082534F">
        <w:rPr>
          <w:rFonts w:ascii="Work Sans" w:hAnsi="Work Sans"/>
        </w:rPr>
        <w:t>administrativo</w:t>
      </w:r>
      <w:r w:rsidR="17B00FD4" w:rsidRPr="0082534F">
        <w:rPr>
          <w:rFonts w:ascii="Work Sans" w:hAnsi="Work Sans"/>
        </w:rPr>
        <w:t xml:space="preserve">. </w:t>
      </w:r>
    </w:p>
    <w:p w14:paraId="5138FE6B" w14:textId="58938960" w:rsidR="01FD044E" w:rsidRPr="0082534F" w:rsidRDefault="01FD044E" w:rsidP="01FD044E">
      <w:pPr>
        <w:spacing w:after="0" w:line="240" w:lineRule="auto"/>
        <w:jc w:val="both"/>
        <w:rPr>
          <w:rFonts w:ascii="Work Sans" w:hAnsi="Work Sans"/>
        </w:rPr>
      </w:pPr>
    </w:p>
    <w:p w14:paraId="3601101F" w14:textId="514FBE5A" w:rsidR="62EF467B" w:rsidRPr="0082534F" w:rsidRDefault="62EF467B" w:rsidP="6A250786">
      <w:pPr>
        <w:jc w:val="both"/>
        <w:rPr>
          <w:rFonts w:ascii="Work Sans" w:hAnsi="Work Sans"/>
        </w:rPr>
      </w:pPr>
      <w:r w:rsidRPr="0082534F">
        <w:rPr>
          <w:rFonts w:ascii="Work Sans" w:eastAsiaTheme="minorEastAsia" w:hAnsi="Work Sans"/>
        </w:rPr>
        <w:t xml:space="preserve">Por otra parte, el </w:t>
      </w:r>
      <w:r w:rsidR="00E14231" w:rsidRPr="0082534F">
        <w:rPr>
          <w:rFonts w:ascii="Work Sans" w:eastAsiaTheme="minorEastAsia" w:hAnsi="Work Sans"/>
        </w:rPr>
        <w:t>artículo 6</w:t>
      </w:r>
      <w:r w:rsidR="367DE7D4" w:rsidRPr="0082534F">
        <w:rPr>
          <w:rFonts w:ascii="Work Sans" w:eastAsiaTheme="minorEastAsia" w:hAnsi="Work Sans"/>
        </w:rPr>
        <w:t xml:space="preserve"> ibidem</w:t>
      </w:r>
      <w:r w:rsidR="41883F60" w:rsidRPr="0082534F">
        <w:rPr>
          <w:rFonts w:ascii="Work Sans" w:eastAsiaTheme="minorEastAsia" w:hAnsi="Work Sans"/>
        </w:rPr>
        <w:t xml:space="preserve"> </w:t>
      </w:r>
      <w:r w:rsidR="5FF1FAB8" w:rsidRPr="0082534F">
        <w:rPr>
          <w:rFonts w:ascii="Work Sans" w:eastAsiaTheme="minorEastAsia" w:hAnsi="Work Sans"/>
        </w:rPr>
        <w:t xml:space="preserve">estableció que, </w:t>
      </w:r>
      <w:r w:rsidR="5FF1FAB8" w:rsidRPr="0082534F">
        <w:rPr>
          <w:rFonts w:ascii="Work Sans" w:eastAsiaTheme="minorEastAsia" w:hAnsi="Work Sans"/>
          <w:i/>
          <w:iCs/>
          <w:sz w:val="20"/>
          <w:szCs w:val="20"/>
        </w:rPr>
        <w:t>“Como mínimo al primer día hábil del trimestre inmediatamente anterior al inicio del próximo periodo tarifario del trayecto existente, deberá emprenderse el proceso de fijación de la tarifa por medio de la publicación en el BTO de los documentos soporte de cada tarifa al que se refiere el parágrafo 1 del artículo 3o de la presente Resolución y su respectiva radicación en el Ministerio de Minas y Energía</w:t>
      </w:r>
      <w:r w:rsidR="7A65E02D" w:rsidRPr="0082534F">
        <w:rPr>
          <w:rFonts w:ascii="Work Sans" w:eastAsiaTheme="minorEastAsia" w:hAnsi="Work Sans"/>
          <w:i/>
          <w:iCs/>
          <w:sz w:val="20"/>
          <w:szCs w:val="20"/>
        </w:rPr>
        <w:t>”</w:t>
      </w:r>
      <w:r w:rsidR="5FF1FAB8" w:rsidRPr="0082534F">
        <w:rPr>
          <w:rFonts w:ascii="Work Sans" w:eastAsiaTheme="minorEastAsia" w:hAnsi="Work Sans"/>
        </w:rPr>
        <w:t xml:space="preserve">. De la anterior cita se desprende que el </w:t>
      </w:r>
      <w:r w:rsidR="39B60EBF" w:rsidRPr="0082534F">
        <w:rPr>
          <w:rFonts w:ascii="Work Sans" w:eastAsiaTheme="minorEastAsia" w:hAnsi="Work Sans"/>
        </w:rPr>
        <w:t>proceso</w:t>
      </w:r>
      <w:r w:rsidR="5FF1FAB8" w:rsidRPr="0082534F">
        <w:rPr>
          <w:rFonts w:ascii="Work Sans" w:eastAsiaTheme="minorEastAsia" w:hAnsi="Work Sans"/>
        </w:rPr>
        <w:t xml:space="preserve"> tiene prevista una fecha de </w:t>
      </w:r>
      <w:r w:rsidR="1E4386FD" w:rsidRPr="0082534F">
        <w:rPr>
          <w:rFonts w:ascii="Work Sans" w:eastAsiaTheme="minorEastAsia" w:hAnsi="Work Sans"/>
        </w:rPr>
        <w:t>inicio,</w:t>
      </w:r>
      <w:r w:rsidR="5FF1FAB8" w:rsidRPr="0082534F">
        <w:rPr>
          <w:rFonts w:ascii="Work Sans" w:eastAsiaTheme="minorEastAsia" w:hAnsi="Work Sans"/>
        </w:rPr>
        <w:t xml:space="preserve"> pero no un </w:t>
      </w:r>
      <w:r w:rsidR="3A3AD058" w:rsidRPr="0082534F">
        <w:rPr>
          <w:rFonts w:ascii="Work Sans" w:eastAsiaTheme="minorEastAsia" w:hAnsi="Work Sans"/>
        </w:rPr>
        <w:t>término</w:t>
      </w:r>
      <w:r w:rsidR="5FF1FAB8" w:rsidRPr="0082534F">
        <w:rPr>
          <w:rFonts w:ascii="Work Sans" w:eastAsiaTheme="minorEastAsia" w:hAnsi="Work Sans"/>
        </w:rPr>
        <w:t xml:space="preserve"> </w:t>
      </w:r>
      <w:r w:rsidR="52816DF6" w:rsidRPr="0082534F">
        <w:rPr>
          <w:rFonts w:ascii="Work Sans" w:eastAsiaTheme="minorEastAsia" w:hAnsi="Work Sans"/>
        </w:rPr>
        <w:t>límite</w:t>
      </w:r>
      <w:r w:rsidR="5FF1FAB8" w:rsidRPr="0082534F">
        <w:rPr>
          <w:rFonts w:ascii="Work Sans" w:eastAsiaTheme="minorEastAsia" w:hAnsi="Work Sans"/>
        </w:rPr>
        <w:t xml:space="preserve"> para </w:t>
      </w:r>
      <w:r w:rsidR="332FC4D2" w:rsidRPr="0082534F">
        <w:rPr>
          <w:rFonts w:ascii="Work Sans" w:eastAsiaTheme="minorEastAsia" w:hAnsi="Work Sans"/>
        </w:rPr>
        <w:t>fijación</w:t>
      </w:r>
      <w:r w:rsidR="5FF1FAB8" w:rsidRPr="0082534F">
        <w:rPr>
          <w:rFonts w:ascii="Work Sans" w:eastAsiaTheme="minorEastAsia" w:hAnsi="Work Sans"/>
        </w:rPr>
        <w:t xml:space="preserve"> de</w:t>
      </w:r>
      <w:r w:rsidR="5B65E36C" w:rsidRPr="0082534F">
        <w:rPr>
          <w:rFonts w:ascii="Work Sans" w:eastAsiaTheme="minorEastAsia" w:hAnsi="Work Sans"/>
        </w:rPr>
        <w:t xml:space="preserve"> </w:t>
      </w:r>
      <w:r w:rsidR="5FF1FAB8" w:rsidRPr="0082534F">
        <w:rPr>
          <w:rFonts w:ascii="Work Sans" w:eastAsiaTheme="minorEastAsia" w:hAnsi="Work Sans"/>
        </w:rPr>
        <w:t xml:space="preserve">la tarifa. </w:t>
      </w:r>
    </w:p>
    <w:p w14:paraId="4B35A25B" w14:textId="6AD46929" w:rsidR="1BA36019" w:rsidRPr="0082534F" w:rsidRDefault="00F57F2C" w:rsidP="6A250786">
      <w:pPr>
        <w:spacing w:before="240" w:after="240"/>
        <w:jc w:val="both"/>
        <w:rPr>
          <w:rFonts w:ascii="Work Sans" w:hAnsi="Work Sans"/>
        </w:rPr>
      </w:pPr>
      <w:r w:rsidRPr="0082534F">
        <w:rPr>
          <w:rFonts w:ascii="Work Sans" w:eastAsiaTheme="minorEastAsia" w:hAnsi="Work Sans"/>
        </w:rPr>
        <w:t>Aclarado esto, c</w:t>
      </w:r>
      <w:r w:rsidR="038F67DD" w:rsidRPr="0082534F">
        <w:rPr>
          <w:rFonts w:ascii="Work Sans" w:eastAsiaTheme="minorEastAsia" w:hAnsi="Work Sans"/>
        </w:rPr>
        <w:t xml:space="preserve">onsidérese </w:t>
      </w:r>
      <w:proofErr w:type="gramStart"/>
      <w:r w:rsidR="5A8C73E8" w:rsidRPr="0082534F">
        <w:rPr>
          <w:rFonts w:ascii="Work Sans" w:eastAsiaTheme="minorEastAsia" w:hAnsi="Work Sans"/>
        </w:rPr>
        <w:t>que</w:t>
      </w:r>
      <w:proofErr w:type="gramEnd"/>
      <w:r w:rsidR="038F67DD" w:rsidRPr="0082534F">
        <w:rPr>
          <w:rFonts w:ascii="Work Sans" w:eastAsiaTheme="minorEastAsia" w:hAnsi="Work Sans"/>
        </w:rPr>
        <w:t xml:space="preserve"> en </w:t>
      </w:r>
      <w:r w:rsidR="531E8FCE" w:rsidRPr="0082534F">
        <w:rPr>
          <w:rFonts w:ascii="Work Sans" w:eastAsiaTheme="minorEastAsia" w:hAnsi="Work Sans"/>
        </w:rPr>
        <w:t>ejercicio de las competencias asignadas a esta autoridad, mediante el radi</w:t>
      </w:r>
      <w:r w:rsidR="1263CC8A" w:rsidRPr="0082534F">
        <w:rPr>
          <w:rFonts w:ascii="Work Sans" w:eastAsiaTheme="minorEastAsia" w:hAnsi="Work Sans"/>
        </w:rPr>
        <w:t>c</w:t>
      </w:r>
      <w:r w:rsidR="531E8FCE" w:rsidRPr="0082534F">
        <w:rPr>
          <w:rFonts w:ascii="Work Sans" w:eastAsiaTheme="minorEastAsia" w:hAnsi="Work Sans"/>
        </w:rPr>
        <w:t xml:space="preserve">ado de salida 2-2026-023203, se </w:t>
      </w:r>
      <w:r w:rsidR="1B39B428" w:rsidRPr="0082534F">
        <w:rPr>
          <w:rFonts w:ascii="Work Sans" w:eastAsiaTheme="minorEastAsia" w:hAnsi="Work Sans"/>
        </w:rPr>
        <w:t>realizaron</w:t>
      </w:r>
      <w:r w:rsidR="531E8FCE" w:rsidRPr="0082534F">
        <w:rPr>
          <w:rFonts w:ascii="Work Sans" w:eastAsiaTheme="minorEastAsia" w:hAnsi="Work Sans"/>
        </w:rPr>
        <w:t xml:space="preserve"> una seri</w:t>
      </w:r>
      <w:r w:rsidR="2F3D6F7D" w:rsidRPr="0082534F">
        <w:rPr>
          <w:rFonts w:ascii="Work Sans" w:eastAsiaTheme="minorEastAsia" w:hAnsi="Work Sans"/>
        </w:rPr>
        <w:t xml:space="preserve">e de </w:t>
      </w:r>
      <w:r w:rsidR="57F39B16" w:rsidRPr="0082534F">
        <w:rPr>
          <w:rFonts w:ascii="Work Sans" w:eastAsiaTheme="minorEastAsia" w:hAnsi="Work Sans"/>
        </w:rPr>
        <w:t xml:space="preserve">requerimientos, los cuales son indispensables para </w:t>
      </w:r>
      <w:r w:rsidR="0F5E8F9D" w:rsidRPr="0082534F">
        <w:rPr>
          <w:rFonts w:ascii="Work Sans" w:eastAsiaTheme="minorEastAsia" w:hAnsi="Work Sans"/>
        </w:rPr>
        <w:t>continuar</w:t>
      </w:r>
      <w:r w:rsidR="57F39B16" w:rsidRPr="0082534F">
        <w:rPr>
          <w:rFonts w:ascii="Work Sans" w:eastAsiaTheme="minorEastAsia" w:hAnsi="Work Sans"/>
        </w:rPr>
        <w:t xml:space="preserve"> con el </w:t>
      </w:r>
      <w:r w:rsidR="34893BF3" w:rsidRPr="0082534F">
        <w:rPr>
          <w:rFonts w:ascii="Work Sans" w:eastAsiaTheme="minorEastAsia" w:hAnsi="Work Sans"/>
        </w:rPr>
        <w:t>proceso</w:t>
      </w:r>
      <w:r w:rsidR="57F39B16" w:rsidRPr="0082534F">
        <w:rPr>
          <w:rFonts w:ascii="Work Sans" w:eastAsiaTheme="minorEastAsia" w:hAnsi="Work Sans"/>
        </w:rPr>
        <w:t xml:space="preserve"> de</w:t>
      </w:r>
      <w:r w:rsidR="74965022" w:rsidRPr="0082534F">
        <w:rPr>
          <w:rFonts w:ascii="Work Sans" w:eastAsiaTheme="minorEastAsia" w:hAnsi="Work Sans"/>
        </w:rPr>
        <w:t xml:space="preserve"> </w:t>
      </w:r>
      <w:r w:rsidR="4A5CDD8F" w:rsidRPr="0082534F">
        <w:rPr>
          <w:rFonts w:ascii="Work Sans" w:eastAsiaTheme="minorEastAsia" w:hAnsi="Work Sans"/>
        </w:rPr>
        <w:t xml:space="preserve">revisión, </w:t>
      </w:r>
      <w:r w:rsidR="74965022" w:rsidRPr="0082534F">
        <w:rPr>
          <w:rFonts w:ascii="Work Sans" w:eastAsiaTheme="minorEastAsia" w:hAnsi="Work Sans"/>
        </w:rPr>
        <w:t>validación y</w:t>
      </w:r>
      <w:r w:rsidR="57F39B16" w:rsidRPr="0082534F">
        <w:rPr>
          <w:rFonts w:ascii="Work Sans" w:eastAsiaTheme="minorEastAsia" w:hAnsi="Work Sans"/>
        </w:rPr>
        <w:t xml:space="preserve"> </w:t>
      </w:r>
      <w:r w:rsidR="254927A3" w:rsidRPr="0082534F">
        <w:rPr>
          <w:rFonts w:ascii="Work Sans" w:eastAsiaTheme="minorEastAsia" w:hAnsi="Work Sans"/>
        </w:rPr>
        <w:t xml:space="preserve">fijación tarifaria. </w:t>
      </w:r>
    </w:p>
    <w:p w14:paraId="28F2A054" w14:textId="3B286B8A" w:rsidR="008A44AB" w:rsidRPr="0082534F" w:rsidRDefault="2EB16937" w:rsidP="6A250786">
      <w:pPr>
        <w:spacing w:after="0" w:line="240" w:lineRule="auto"/>
        <w:jc w:val="both"/>
        <w:rPr>
          <w:rFonts w:ascii="Work Sans" w:hAnsi="Work Sans"/>
        </w:rPr>
      </w:pPr>
      <w:r w:rsidRPr="0082534F">
        <w:rPr>
          <w:rFonts w:ascii="Work Sans" w:eastAsia="Work Sans" w:hAnsi="Work Sans" w:cs="Work Sans"/>
        </w:rPr>
        <w:t xml:space="preserve">En consecuencia, mientras culmina la expedición de la nueva metodología tarifaria y se adopta la decisión definitiva sobre la tarifa aplicable al siguiente período tarifario de OCENSA, se prorrogará la vigencia de las tarifas actualmente vigentes, </w:t>
      </w:r>
      <w:r w:rsidR="00F57F2C" w:rsidRPr="0082534F">
        <w:rPr>
          <w:rFonts w:ascii="Work Sans" w:eastAsia="Work Sans" w:hAnsi="Work Sans" w:cs="Work Sans"/>
        </w:rPr>
        <w:t>tomando como base los valores del</w:t>
      </w:r>
      <w:r w:rsidRPr="0082534F">
        <w:rPr>
          <w:rFonts w:ascii="Work Sans" w:eastAsia="Work Sans" w:hAnsi="Work Sans" w:cs="Work Sans"/>
        </w:rPr>
        <w:t xml:space="preserve"> último año tarifario, mediante la expedición del respectivo acto administrativo, con el fin de garantizar la continuidad del servicio y la seguridad jurídica durante el período de transición regulatoria.</w:t>
      </w:r>
    </w:p>
    <w:p w14:paraId="4A1A715B" w14:textId="1B5A6561" w:rsidR="01FD044E" w:rsidRPr="0082534F" w:rsidRDefault="01FD044E" w:rsidP="01FD044E">
      <w:pPr>
        <w:spacing w:after="0" w:line="240" w:lineRule="auto"/>
        <w:jc w:val="both"/>
        <w:rPr>
          <w:rFonts w:ascii="Work Sans" w:eastAsia="Work Sans" w:hAnsi="Work Sans" w:cs="Work Sans"/>
        </w:rPr>
      </w:pPr>
    </w:p>
    <w:p w14:paraId="6E8C9101" w14:textId="74A7DC69" w:rsidR="008A44AB" w:rsidRPr="0082534F" w:rsidRDefault="2EB16937" w:rsidP="008A44AB">
      <w:pPr>
        <w:spacing w:after="0" w:line="240" w:lineRule="auto"/>
        <w:jc w:val="both"/>
        <w:rPr>
          <w:rFonts w:ascii="Work Sans" w:hAnsi="Work Sans"/>
        </w:rPr>
      </w:pPr>
      <w:r w:rsidRPr="0082534F">
        <w:rPr>
          <w:rFonts w:ascii="Work Sans" w:eastAsia="Work Sans" w:hAnsi="Work Sans" w:cs="Work Sans"/>
        </w:rPr>
        <w:t xml:space="preserve">Adicionalmente, se informa que no resulta procedente aplicar el factor anual de actualización tarifaria previsto en el artículo 15 de la Resolución 72146 de 2014 para el período 2026–2027. Lo anterior, debido a que el componente </w:t>
      </w:r>
      <w:r w:rsidRPr="0082534F">
        <w:rPr>
          <w:rFonts w:ascii="Work Sans" w:eastAsia="Work Sans" w:hAnsi="Work Sans" w:cs="Work Sans"/>
          <w:b/>
          <w:bCs/>
        </w:rPr>
        <w:t>K</w:t>
      </w:r>
      <w:r w:rsidRPr="0082534F">
        <w:rPr>
          <w:rFonts w:ascii="Work Sans" w:eastAsia="Work Sans" w:hAnsi="Work Sans" w:cs="Work Sans"/>
        </w:rPr>
        <w:t xml:space="preserve"> de la fórmula tarifaria, en particular el correspondiente a la recuperación de la inversión inicial (</w:t>
      </w:r>
      <w:proofErr w:type="spellStart"/>
      <w:r w:rsidRPr="0082534F">
        <w:rPr>
          <w:rFonts w:ascii="Work Sans" w:eastAsia="Work Sans" w:hAnsi="Work Sans" w:cs="Work Sans"/>
          <w:b/>
          <w:bCs/>
        </w:rPr>
        <w:t>Io</w:t>
      </w:r>
      <w:proofErr w:type="spellEnd"/>
      <w:r w:rsidRPr="0082534F">
        <w:rPr>
          <w:rFonts w:ascii="Work Sans" w:eastAsia="Work Sans" w:hAnsi="Work Sans" w:cs="Work Sans"/>
        </w:rPr>
        <w:t>), culmin</w:t>
      </w:r>
      <w:r w:rsidR="6EF39F4F" w:rsidRPr="0082534F">
        <w:rPr>
          <w:rFonts w:ascii="Work Sans" w:eastAsia="Work Sans" w:hAnsi="Work Sans" w:cs="Work Sans"/>
        </w:rPr>
        <w:t>a</w:t>
      </w:r>
      <w:r w:rsidRPr="0082534F">
        <w:rPr>
          <w:rFonts w:ascii="Work Sans" w:eastAsia="Work Sans" w:hAnsi="Work Sans" w:cs="Work Sans"/>
        </w:rPr>
        <w:t xml:space="preserve"> su </w:t>
      </w:r>
      <w:r w:rsidRPr="0082534F">
        <w:rPr>
          <w:rFonts w:ascii="Work Sans" w:eastAsia="Work Sans" w:hAnsi="Work Sans" w:cs="Work Sans"/>
          <w:b/>
          <w:bCs/>
        </w:rPr>
        <w:t>Vida Útil Normativa (VUN)</w:t>
      </w:r>
      <w:r w:rsidRPr="0082534F">
        <w:rPr>
          <w:rFonts w:ascii="Work Sans" w:eastAsia="Work Sans" w:hAnsi="Work Sans" w:cs="Work Sans"/>
        </w:rPr>
        <w:t xml:space="preserve"> el 30 de junio de 2026, razón por la cual desaparece el supuesto técnico y económico que justificaba la aplicación de dicho mecanismo de actualización.</w:t>
      </w:r>
    </w:p>
    <w:p w14:paraId="16C091FA" w14:textId="46CDB987" w:rsidR="008A44AB" w:rsidRPr="0082534F" w:rsidRDefault="345119DF" w:rsidP="6A250786">
      <w:pPr>
        <w:spacing w:after="0" w:line="257" w:lineRule="auto"/>
        <w:jc w:val="both"/>
        <w:rPr>
          <w:rFonts w:ascii="Work Sans" w:hAnsi="Work Sans"/>
        </w:rPr>
      </w:pPr>
      <w:r w:rsidRPr="0082534F">
        <w:rPr>
          <w:rFonts w:ascii="Work Sans" w:eastAsia="Work Sans" w:hAnsi="Work Sans" w:cs="Work Sans"/>
        </w:rPr>
        <w:lastRenderedPageBreak/>
        <w:t xml:space="preserve">Es importante precisar que la metodología tarifaria prevista en la Resolución 72146 de 2014 establece que las inversiones reconocidas a través del componente </w:t>
      </w:r>
      <w:r w:rsidRPr="0082534F">
        <w:rPr>
          <w:rFonts w:ascii="Work Sans" w:eastAsia="Work Sans" w:hAnsi="Work Sans" w:cs="Work Sans"/>
          <w:b/>
          <w:bCs/>
        </w:rPr>
        <w:t>K</w:t>
      </w:r>
      <w:r w:rsidRPr="0082534F">
        <w:rPr>
          <w:rFonts w:ascii="Work Sans" w:eastAsia="Work Sans" w:hAnsi="Work Sans" w:cs="Work Sans"/>
        </w:rPr>
        <w:t>, en particular la inversión inicial (</w:t>
      </w:r>
      <w:proofErr w:type="spellStart"/>
      <w:r w:rsidRPr="0082534F">
        <w:rPr>
          <w:rFonts w:ascii="Work Sans" w:eastAsia="Work Sans" w:hAnsi="Work Sans" w:cs="Work Sans"/>
          <w:b/>
          <w:bCs/>
        </w:rPr>
        <w:t>Io</w:t>
      </w:r>
      <w:proofErr w:type="spellEnd"/>
      <w:r w:rsidRPr="0082534F">
        <w:rPr>
          <w:rFonts w:ascii="Work Sans" w:eastAsia="Work Sans" w:hAnsi="Work Sans" w:cs="Work Sans"/>
        </w:rPr>
        <w:t>), hacen parte de la fórmula tarifaria únicamente durante el período definido para su recuperación (Vida Útil Normativa - VUN). Una vez culminado dicho período, cesa su reconocimiento dentro de la tarifa, por cuanto se entiende agotada la remuneración de la inversión inicialmente aprobada.</w:t>
      </w:r>
    </w:p>
    <w:p w14:paraId="1C68F2BD" w14:textId="4BA29C08" w:rsidR="008A44AB" w:rsidRPr="0082534F" w:rsidRDefault="04D63B4D" w:rsidP="6A250786">
      <w:pPr>
        <w:spacing w:after="0" w:line="257" w:lineRule="auto"/>
        <w:ind w:left="720"/>
        <w:jc w:val="both"/>
        <w:rPr>
          <w:rFonts w:ascii="Work Sans" w:hAnsi="Work Sans"/>
        </w:rPr>
      </w:pPr>
      <w:r w:rsidRPr="0082534F">
        <w:rPr>
          <w:rFonts w:ascii="Work Sans" w:eastAsiaTheme="minorEastAsia" w:hAnsi="Work Sans"/>
        </w:rPr>
        <w:t xml:space="preserve"> </w:t>
      </w:r>
    </w:p>
    <w:p w14:paraId="2C1AC25C" w14:textId="306D3EAC" w:rsidR="008A44AB" w:rsidRPr="0082534F" w:rsidRDefault="04D63B4D" w:rsidP="6A250786">
      <w:pPr>
        <w:spacing w:after="0" w:line="257" w:lineRule="auto"/>
        <w:jc w:val="both"/>
        <w:rPr>
          <w:rFonts w:ascii="Work Sans" w:hAnsi="Work Sans"/>
        </w:rPr>
      </w:pPr>
      <w:r w:rsidRPr="0082534F">
        <w:rPr>
          <w:rFonts w:ascii="Work Sans" w:eastAsiaTheme="minorEastAsia" w:hAnsi="Work Sans"/>
        </w:rPr>
        <w:t>Adicionalmente, la normativa señala que el período de recuperación definido para una inversión no puede modificarse una vez establecido. Por esta razón, extender el reconocimiento de K más allá de la fecha prevista, incluso mediante la aplicación de un factor de actualización, implicaría en la práctica ampliar un horizonte de recuperación que la regulación expresamente mantiene fijo.</w:t>
      </w:r>
    </w:p>
    <w:p w14:paraId="209F7DEA" w14:textId="29BBC846" w:rsidR="008A44AB" w:rsidRPr="0082534F" w:rsidRDefault="04D63B4D" w:rsidP="6A250786">
      <w:pPr>
        <w:spacing w:after="0" w:line="257" w:lineRule="auto"/>
        <w:ind w:left="720"/>
        <w:jc w:val="both"/>
        <w:rPr>
          <w:rFonts w:ascii="Work Sans" w:hAnsi="Work Sans"/>
        </w:rPr>
      </w:pPr>
      <w:r w:rsidRPr="0082534F">
        <w:rPr>
          <w:rFonts w:ascii="Work Sans" w:eastAsiaTheme="minorEastAsia" w:hAnsi="Work Sans"/>
        </w:rPr>
        <w:t xml:space="preserve"> </w:t>
      </w:r>
    </w:p>
    <w:p w14:paraId="2EC72273" w14:textId="3BD493B8" w:rsidR="008A44AB" w:rsidRPr="0082534F" w:rsidRDefault="04D63B4D" w:rsidP="6A250786">
      <w:pPr>
        <w:spacing w:after="0" w:line="257" w:lineRule="auto"/>
        <w:jc w:val="both"/>
        <w:rPr>
          <w:rFonts w:ascii="Work Sans" w:hAnsi="Work Sans"/>
        </w:rPr>
      </w:pPr>
      <w:r w:rsidRPr="0082534F">
        <w:rPr>
          <w:rFonts w:ascii="Work Sans" w:eastAsiaTheme="minorEastAsia" w:hAnsi="Work Sans"/>
        </w:rPr>
        <w:t>También vale la pena tener en cuenta que la metodología tarifaria busca que solo se remuneren inversiones que aún están pendientes de recuperación. En ese sentido, continuar reconociendo este componente después de junio de 2026 no sería consistente con e</w:t>
      </w:r>
      <w:r w:rsidR="3DC86C7E" w:rsidRPr="0082534F">
        <w:rPr>
          <w:rFonts w:ascii="Work Sans" w:eastAsiaTheme="minorEastAsia" w:hAnsi="Work Sans"/>
        </w:rPr>
        <w:t>l fin de la norma que reguló esta materia</w:t>
      </w:r>
      <w:r w:rsidRPr="0082534F">
        <w:rPr>
          <w:rFonts w:ascii="Work Sans" w:eastAsiaTheme="minorEastAsia" w:hAnsi="Work Sans"/>
        </w:rPr>
        <w:t>.</w:t>
      </w:r>
    </w:p>
    <w:p w14:paraId="49DFC894" w14:textId="260B6358" w:rsidR="008A44AB" w:rsidRPr="0082534F" w:rsidRDefault="04D63B4D" w:rsidP="6A250786">
      <w:pPr>
        <w:spacing w:after="0" w:line="257" w:lineRule="auto"/>
        <w:ind w:left="720"/>
        <w:jc w:val="both"/>
        <w:rPr>
          <w:rFonts w:ascii="Work Sans" w:hAnsi="Work Sans"/>
        </w:rPr>
      </w:pPr>
      <w:r w:rsidRPr="0082534F">
        <w:rPr>
          <w:rFonts w:ascii="Work Sans" w:eastAsia="Aptos" w:hAnsi="Work Sans" w:cs="Aptos"/>
        </w:rPr>
        <w:t xml:space="preserve"> </w:t>
      </w:r>
    </w:p>
    <w:p w14:paraId="3C97FAC8" w14:textId="69BFB217" w:rsidR="008A44AB" w:rsidRPr="0082534F" w:rsidRDefault="6F5916DD" w:rsidP="6A250786">
      <w:pPr>
        <w:spacing w:after="0" w:line="240" w:lineRule="auto"/>
        <w:jc w:val="both"/>
        <w:rPr>
          <w:rFonts w:ascii="Work Sans" w:eastAsia="Work Sans" w:hAnsi="Work Sans" w:cs="Work Sans"/>
        </w:rPr>
      </w:pPr>
      <w:r w:rsidRPr="0082534F">
        <w:rPr>
          <w:rFonts w:ascii="Work Sans" w:eastAsia="Work Sans" w:hAnsi="Work Sans" w:cs="Work Sans"/>
        </w:rPr>
        <w:t xml:space="preserve">Si bien el último inciso de dicha disposición establece que </w:t>
      </w:r>
      <w:r w:rsidRPr="0082534F">
        <w:rPr>
          <w:rFonts w:ascii="Work Sans" w:eastAsia="Work Sans" w:hAnsi="Work Sans" w:cs="Work Sans"/>
          <w:i/>
          <w:iCs/>
          <w:sz w:val="20"/>
          <w:szCs w:val="20"/>
        </w:rPr>
        <w:t>“Las tarifas vigentes del año tarifario anterior regirán hasta el momento en que se actualicen estas, y para su actualización se tendrán en cuenta los datos vigentes al 30 de junio del año tarifario vencido”</w:t>
      </w:r>
      <w:r w:rsidR="00F57F2C" w:rsidRPr="0082534F">
        <w:rPr>
          <w:rFonts w:ascii="Work Sans" w:eastAsia="Work Sans" w:hAnsi="Work Sans" w:cs="Work Sans"/>
        </w:rPr>
        <w:t>,</w:t>
      </w:r>
      <w:r w:rsidRPr="0082534F">
        <w:rPr>
          <w:rFonts w:ascii="Work Sans" w:eastAsia="Work Sans" w:hAnsi="Work Sans" w:cs="Work Sans"/>
        </w:rPr>
        <w:t xml:space="preserve"> dicha previsión debe interpretarse en armonía con las circunstancias particulares del presente proceso. En efecto, el vencimiento del período de remuneración de la inversión (VUN) y </w:t>
      </w:r>
      <w:r w:rsidR="0BBAADE7" w:rsidRPr="0082534F">
        <w:rPr>
          <w:rFonts w:ascii="Work Sans" w:eastAsia="Work Sans" w:hAnsi="Work Sans" w:cs="Work Sans"/>
        </w:rPr>
        <w:t>el proceso de</w:t>
      </w:r>
      <w:r w:rsidRPr="0082534F">
        <w:rPr>
          <w:rFonts w:ascii="Work Sans" w:eastAsia="Work Sans" w:hAnsi="Work Sans" w:cs="Work Sans"/>
        </w:rPr>
        <w:t xml:space="preserve"> actualización integral de la metodología tarifaria hacen necesario </w:t>
      </w:r>
      <w:r w:rsidR="49E2B599" w:rsidRPr="0082534F">
        <w:rPr>
          <w:rFonts w:ascii="Work Sans" w:eastAsia="Work Sans" w:hAnsi="Work Sans" w:cs="Work Sans"/>
        </w:rPr>
        <w:t xml:space="preserve">prorrogar </w:t>
      </w:r>
      <w:r w:rsidRPr="0082534F">
        <w:rPr>
          <w:rFonts w:ascii="Work Sans" w:eastAsia="Work Sans" w:hAnsi="Work Sans" w:cs="Work Sans"/>
        </w:rPr>
        <w:t xml:space="preserve">transitoriamente la tarifa </w:t>
      </w:r>
      <w:r w:rsidR="4AA1A140" w:rsidRPr="0082534F">
        <w:rPr>
          <w:rFonts w:ascii="Work Sans" w:eastAsia="Work Sans" w:hAnsi="Work Sans" w:cs="Work Sans"/>
        </w:rPr>
        <w:t xml:space="preserve">que se encuentra </w:t>
      </w:r>
      <w:r w:rsidRPr="0082534F">
        <w:rPr>
          <w:rFonts w:ascii="Work Sans" w:eastAsia="Work Sans" w:hAnsi="Work Sans" w:cs="Work Sans"/>
        </w:rPr>
        <w:t>vigente,</w:t>
      </w:r>
      <w:r w:rsidR="536E1C48" w:rsidRPr="0082534F">
        <w:rPr>
          <w:rFonts w:ascii="Work Sans" w:eastAsia="Work Sans" w:hAnsi="Work Sans" w:cs="Work Sans"/>
        </w:rPr>
        <w:t xml:space="preserve"> y </w:t>
      </w:r>
      <w:r w:rsidRPr="0082534F">
        <w:rPr>
          <w:rFonts w:ascii="Work Sans" w:eastAsia="Work Sans" w:hAnsi="Work Sans" w:cs="Work Sans"/>
        </w:rPr>
        <w:t>evitando la aplicación de una actualización diseñada para un régimen metodológico que será sustituido.</w:t>
      </w:r>
    </w:p>
    <w:p w14:paraId="212CD468" w14:textId="77777777" w:rsidR="008A44AB" w:rsidRPr="0082534F" w:rsidRDefault="008A44AB" w:rsidP="6A250786">
      <w:pPr>
        <w:spacing w:after="0" w:line="240" w:lineRule="auto"/>
        <w:jc w:val="both"/>
        <w:rPr>
          <w:rFonts w:ascii="Work Sans" w:hAnsi="Work Sans"/>
        </w:rPr>
      </w:pPr>
    </w:p>
    <w:p w14:paraId="4FDD5F2A" w14:textId="0F4E0531" w:rsidR="008A44AB" w:rsidRPr="0082534F" w:rsidRDefault="5AB87695" w:rsidP="008A44AB">
      <w:pPr>
        <w:spacing w:after="0" w:line="240" w:lineRule="auto"/>
        <w:jc w:val="both"/>
        <w:rPr>
          <w:rFonts w:ascii="Work Sans" w:hAnsi="Work Sans"/>
        </w:rPr>
      </w:pPr>
      <w:r w:rsidRPr="0082534F">
        <w:rPr>
          <w:rFonts w:ascii="Work Sans" w:hAnsi="Work Sans"/>
        </w:rPr>
        <w:t>Por último,</w:t>
      </w:r>
      <w:r w:rsidR="02D401AB" w:rsidRPr="0082534F">
        <w:rPr>
          <w:rFonts w:ascii="Work Sans" w:hAnsi="Work Sans"/>
        </w:rPr>
        <w:t xml:space="preserve"> y</w:t>
      </w:r>
      <w:r w:rsidR="49E96AFC" w:rsidRPr="0082534F">
        <w:rPr>
          <w:rFonts w:ascii="Work Sans" w:hAnsi="Work Sans"/>
        </w:rPr>
        <w:t xml:space="preserve"> en consideración del proceso oficioso de fijación tarifaria que se encuentra adelantando esta entidad, y </w:t>
      </w:r>
      <w:r w:rsidRPr="0082534F">
        <w:rPr>
          <w:rFonts w:ascii="Work Sans" w:hAnsi="Work Sans"/>
        </w:rPr>
        <w:t xml:space="preserve">en vista de que no tuvo aplicación práctica el levantamiento de la suspensión de los artículos 5A, 5B, 5C, 5D de la Resolución 72146 de 2014, esta entidad también </w:t>
      </w:r>
      <w:r w:rsidR="3319FAF1" w:rsidRPr="0082534F">
        <w:rPr>
          <w:rFonts w:ascii="Work Sans" w:hAnsi="Work Sans"/>
        </w:rPr>
        <w:t>procederá con la</w:t>
      </w:r>
      <w:r w:rsidRPr="0082534F">
        <w:rPr>
          <w:rFonts w:ascii="Work Sans" w:hAnsi="Work Sans"/>
        </w:rPr>
        <w:t xml:space="preserve"> revocatoria de la Resolución 232 del 2026, de lo cual se le notificará en oportunidad. En vista de lo anterior</w:t>
      </w:r>
      <w:r w:rsidR="00F57F2C" w:rsidRPr="0082534F">
        <w:rPr>
          <w:rFonts w:ascii="Work Sans" w:hAnsi="Work Sans"/>
        </w:rPr>
        <w:t xml:space="preserve">, </w:t>
      </w:r>
      <w:r w:rsidRPr="0082534F">
        <w:rPr>
          <w:rFonts w:ascii="Work Sans" w:hAnsi="Work Sans"/>
        </w:rPr>
        <w:t>una vez en firme aquella revocatoria no será necesario resolver el recurso formulado por OCENSA</w:t>
      </w:r>
      <w:r w:rsidR="71AE6EC3" w:rsidRPr="0082534F">
        <w:rPr>
          <w:rFonts w:ascii="Work Sans" w:hAnsi="Work Sans"/>
        </w:rPr>
        <w:t>,</w:t>
      </w:r>
      <w:r w:rsidRPr="0082534F">
        <w:rPr>
          <w:rFonts w:ascii="Work Sans" w:hAnsi="Work Sans"/>
        </w:rPr>
        <w:t xml:space="preserve"> por la carencia de objeto de la solicitud.</w:t>
      </w:r>
    </w:p>
    <w:p w14:paraId="73E234EE" w14:textId="77777777" w:rsidR="00C32CD3" w:rsidRPr="0082534F" w:rsidRDefault="00C32CD3" w:rsidP="01FD044E">
      <w:pPr>
        <w:spacing w:after="0" w:line="240" w:lineRule="auto"/>
        <w:jc w:val="both"/>
        <w:rPr>
          <w:rFonts w:ascii="Work Sans" w:hAnsi="Work Sans"/>
        </w:rPr>
      </w:pPr>
    </w:p>
    <w:p w14:paraId="4E9ACB90" w14:textId="3E0F3E7C" w:rsidR="008A44AB" w:rsidRPr="0082534F" w:rsidRDefault="5AB87695" w:rsidP="008A44AB">
      <w:pPr>
        <w:pStyle w:val="Prrafodelista"/>
        <w:numPr>
          <w:ilvl w:val="0"/>
          <w:numId w:val="2"/>
        </w:numPr>
        <w:spacing w:after="0" w:line="240" w:lineRule="auto"/>
        <w:ind w:left="0"/>
        <w:jc w:val="both"/>
        <w:rPr>
          <w:rFonts w:ascii="Work Sans" w:hAnsi="Work Sans"/>
          <w:b/>
          <w:bCs/>
          <w:sz w:val="22"/>
          <w:szCs w:val="22"/>
        </w:rPr>
      </w:pPr>
      <w:r w:rsidRPr="0082534F">
        <w:rPr>
          <w:rFonts w:ascii="Work Sans" w:hAnsi="Work Sans"/>
          <w:b/>
          <w:bCs/>
          <w:sz w:val="22"/>
          <w:szCs w:val="22"/>
        </w:rPr>
        <w:t>Sobre la etapa de negociación.</w:t>
      </w:r>
    </w:p>
    <w:p w14:paraId="523EEC53" w14:textId="620C1F2C" w:rsidR="01FD044E" w:rsidRPr="0082534F" w:rsidRDefault="01FD044E" w:rsidP="01FD044E">
      <w:pPr>
        <w:spacing w:after="0" w:line="240" w:lineRule="auto"/>
        <w:jc w:val="both"/>
        <w:rPr>
          <w:rFonts w:ascii="Work Sans" w:eastAsia="Work Sans" w:hAnsi="Work Sans" w:cs="Work Sans"/>
          <w:highlight w:val="yellow"/>
        </w:rPr>
      </w:pPr>
    </w:p>
    <w:p w14:paraId="09B3224A" w14:textId="5D92125E" w:rsidR="0836CDF6" w:rsidRPr="0082534F" w:rsidRDefault="0836CDF6" w:rsidP="01FD044E">
      <w:pPr>
        <w:spacing w:after="0" w:line="240" w:lineRule="auto"/>
        <w:jc w:val="both"/>
        <w:rPr>
          <w:rFonts w:ascii="Work Sans" w:eastAsia="Work Sans" w:hAnsi="Work Sans" w:cs="Work Sans"/>
        </w:rPr>
      </w:pPr>
      <w:r w:rsidRPr="0082534F">
        <w:rPr>
          <w:rFonts w:ascii="Work Sans" w:eastAsia="Work Sans" w:hAnsi="Work Sans" w:cs="Work Sans"/>
        </w:rPr>
        <w:t>En cuanto</w:t>
      </w:r>
      <w:r w:rsidR="5DD9CBA1" w:rsidRPr="0082534F">
        <w:rPr>
          <w:rFonts w:ascii="Work Sans" w:eastAsia="Work Sans" w:hAnsi="Work Sans" w:cs="Work Sans"/>
        </w:rPr>
        <w:t xml:space="preserve"> a la solicitud de que esta Dirección emita una manifestación expresa en el sentido de confirmar la inaplicabilidad de la etapa de negociación prevista en los artículos 5A, 5B y 5C de la Resolución MME 72146 de 2014</w:t>
      </w:r>
      <w:r w:rsidR="0F76374F" w:rsidRPr="0082534F">
        <w:rPr>
          <w:rFonts w:ascii="Work Sans" w:eastAsia="Work Sans" w:hAnsi="Work Sans" w:cs="Work Sans"/>
        </w:rPr>
        <w:t xml:space="preserve">, lo siguiente: </w:t>
      </w:r>
    </w:p>
    <w:p w14:paraId="3CFEAC30" w14:textId="6ACEB88D" w:rsidR="008A44AB" w:rsidRPr="0082534F" w:rsidRDefault="0F76374F" w:rsidP="00C32CD3">
      <w:pPr>
        <w:widowControl w:val="0"/>
        <w:spacing w:after="0" w:line="240" w:lineRule="auto"/>
        <w:jc w:val="both"/>
        <w:rPr>
          <w:rFonts w:ascii="Work Sans" w:eastAsia="Work Sans" w:hAnsi="Work Sans" w:cs="Work Sans"/>
        </w:rPr>
      </w:pPr>
      <w:r w:rsidRPr="0082534F">
        <w:rPr>
          <w:rFonts w:ascii="Work Sans" w:eastAsia="Work Sans" w:hAnsi="Work Sans" w:cs="Work Sans"/>
        </w:rPr>
        <w:lastRenderedPageBreak/>
        <w:t>D</w:t>
      </w:r>
      <w:r w:rsidR="3AAD427D" w:rsidRPr="0082534F">
        <w:rPr>
          <w:rFonts w:ascii="Work Sans" w:eastAsia="Work Sans" w:hAnsi="Work Sans" w:cs="Work Sans"/>
        </w:rPr>
        <w:t xml:space="preserve">adas las condiciones particulares del proceso tarifario actualmente en curso, se determinó que la fijación de la tarifa correspondiente al </w:t>
      </w:r>
      <w:r w:rsidR="001D3F4E" w:rsidRPr="0082534F">
        <w:rPr>
          <w:rFonts w:ascii="Work Sans" w:eastAsia="Work Sans" w:hAnsi="Work Sans" w:cs="Work Sans"/>
        </w:rPr>
        <w:t xml:space="preserve">periodo de transición </w:t>
      </w:r>
      <w:r w:rsidR="3AAD427D" w:rsidRPr="0082534F">
        <w:rPr>
          <w:rFonts w:ascii="Work Sans" w:eastAsia="Work Sans" w:hAnsi="Work Sans" w:cs="Work Sans"/>
        </w:rPr>
        <w:t>debía adelantarse de manera oficiosa por parte del Ministerio de Minas y Energía, sin surtir la referida etapa de negociación.</w:t>
      </w:r>
      <w:r w:rsidR="00C32CD3" w:rsidRPr="0082534F">
        <w:rPr>
          <w:rFonts w:ascii="Work Sans" w:eastAsia="Work Sans" w:hAnsi="Work Sans" w:cs="Work Sans"/>
        </w:rPr>
        <w:t xml:space="preserve"> Al respecto se tiene que esta entidad, en ejercicio de las facultades y competencias asignadas</w:t>
      </w:r>
      <w:r w:rsidR="001D3F4E" w:rsidRPr="0082534F">
        <w:rPr>
          <w:rFonts w:ascii="Work Sans" w:eastAsia="Work Sans" w:hAnsi="Work Sans" w:cs="Work Sans"/>
        </w:rPr>
        <w:t xml:space="preserve">, </w:t>
      </w:r>
      <w:r w:rsidR="00C32CD3" w:rsidRPr="0082534F">
        <w:rPr>
          <w:rFonts w:ascii="Work Sans" w:eastAsia="Work Sans" w:hAnsi="Work Sans" w:cs="Work Sans"/>
        </w:rPr>
        <w:t>realizó una serie de requerimientos de información a OCENSA, los cuales, hasta la fecha, se encuentran pendientes de ser atendidos, lo cual ha derivado en la necesidad de que se prorrogue la vigencia de la tarifa reconocida en el año anterior, pues, como lo establece</w:t>
      </w:r>
      <w:r w:rsidR="001D3F4E" w:rsidRPr="0082534F">
        <w:rPr>
          <w:rFonts w:ascii="Work Sans" w:eastAsia="Work Sans" w:hAnsi="Work Sans" w:cs="Work Sans"/>
        </w:rPr>
        <w:t xml:space="preserve"> su Vida Útil Normativa, su</w:t>
      </w:r>
      <w:r w:rsidR="00C32CD3" w:rsidRPr="0082534F">
        <w:rPr>
          <w:rFonts w:ascii="Work Sans" w:eastAsia="Work Sans" w:hAnsi="Work Sans" w:cs="Work Sans"/>
        </w:rPr>
        <w:t xml:space="preserve"> vigencia finaliza el 30 de junio del 2026.</w:t>
      </w:r>
    </w:p>
    <w:p w14:paraId="21949B01" w14:textId="77777777" w:rsidR="00C32CD3" w:rsidRPr="0082534F" w:rsidRDefault="00C32CD3" w:rsidP="00C32CD3">
      <w:pPr>
        <w:widowControl w:val="0"/>
        <w:spacing w:after="0" w:line="240" w:lineRule="auto"/>
        <w:jc w:val="both"/>
      </w:pPr>
    </w:p>
    <w:p w14:paraId="72011356" w14:textId="178AFBD3" w:rsidR="008A44AB" w:rsidRPr="0082534F" w:rsidRDefault="00C32CD3" w:rsidP="00C32CD3">
      <w:pPr>
        <w:widowControl w:val="0"/>
        <w:spacing w:after="0" w:line="240" w:lineRule="auto"/>
        <w:jc w:val="both"/>
        <w:rPr>
          <w:rFonts w:ascii="Work Sans" w:eastAsia="Work Sans" w:hAnsi="Work Sans" w:cs="Work Sans"/>
        </w:rPr>
      </w:pPr>
      <w:r w:rsidRPr="0082534F">
        <w:rPr>
          <w:rFonts w:ascii="Work Sans" w:eastAsia="Work Sans" w:hAnsi="Work Sans" w:cs="Work Sans"/>
        </w:rPr>
        <w:t>Entonces, c</w:t>
      </w:r>
      <w:r w:rsidR="56287B27" w:rsidRPr="0082534F">
        <w:rPr>
          <w:rFonts w:ascii="Work Sans" w:eastAsia="Work Sans" w:hAnsi="Work Sans" w:cs="Work Sans"/>
        </w:rPr>
        <w:t>omo consecuencia de la decisión de adelantar oficiosamente el proceso de fijación tarifaria, esta entidad procederá a revocar la Resolución 232 de 2026, por cuanto el levantamiento de la suspensión de los artículos 5A, 5B, 5C, 5D y 6 de la Resolución 72146 de 2014 perdió su finalidad práctica.</w:t>
      </w:r>
      <w:r w:rsidRPr="0082534F">
        <w:rPr>
          <w:rFonts w:ascii="Work Sans" w:eastAsia="Work Sans" w:hAnsi="Work Sans" w:cs="Work Sans"/>
        </w:rPr>
        <w:t xml:space="preserve"> Se puntualiza que, en atención a las facultades en cabeza de esta entidad descritas en el respectivo artículo 6, este no será objeto de la </w:t>
      </w:r>
      <w:proofErr w:type="spellStart"/>
      <w:r w:rsidRPr="0082534F">
        <w:rPr>
          <w:rFonts w:ascii="Work Sans" w:eastAsia="Work Sans" w:hAnsi="Work Sans" w:cs="Work Sans"/>
        </w:rPr>
        <w:t>la</w:t>
      </w:r>
      <w:proofErr w:type="spellEnd"/>
      <w:r w:rsidRPr="0082534F">
        <w:rPr>
          <w:rFonts w:ascii="Work Sans" w:eastAsia="Work Sans" w:hAnsi="Work Sans" w:cs="Work Sans"/>
        </w:rPr>
        <w:t xml:space="preserve"> revocatoria, lo cual implica que se mantenga activo.</w:t>
      </w:r>
    </w:p>
    <w:p w14:paraId="07DB067C" w14:textId="77777777" w:rsidR="00C32CD3" w:rsidRPr="0082534F" w:rsidRDefault="00C32CD3" w:rsidP="00C32CD3">
      <w:pPr>
        <w:widowControl w:val="0"/>
        <w:spacing w:after="0" w:line="240" w:lineRule="auto"/>
        <w:jc w:val="both"/>
      </w:pPr>
    </w:p>
    <w:p w14:paraId="19A9E37F" w14:textId="3C650550" w:rsidR="008A44AB" w:rsidRPr="0082534F" w:rsidRDefault="3AAD427D" w:rsidP="00C32CD3">
      <w:pPr>
        <w:widowControl w:val="0"/>
        <w:spacing w:after="0" w:line="240" w:lineRule="auto"/>
        <w:jc w:val="both"/>
        <w:rPr>
          <w:rFonts w:ascii="Work Sans" w:eastAsia="Work Sans" w:hAnsi="Work Sans" w:cs="Work Sans"/>
        </w:rPr>
      </w:pPr>
      <w:r w:rsidRPr="0082534F">
        <w:rPr>
          <w:rFonts w:ascii="Work Sans" w:eastAsia="Work Sans" w:hAnsi="Work Sans" w:cs="Work Sans"/>
        </w:rPr>
        <w:t>Lo anterior no implica la inaplicabilidad de los demás componentes, variables, criterios y parámetros contenidos en la metodología tarifaria vigente que resulten pertinentes para el análisis y la determinación de la tarifa correspondiente, los cuales continuarán siendo aplicados en lo que resulte compatible.</w:t>
      </w:r>
    </w:p>
    <w:p w14:paraId="706EBD0D" w14:textId="77777777" w:rsidR="00C32CD3" w:rsidRPr="0082534F" w:rsidRDefault="00C32CD3" w:rsidP="00C32CD3">
      <w:pPr>
        <w:widowControl w:val="0"/>
        <w:spacing w:after="0" w:line="240" w:lineRule="auto"/>
        <w:jc w:val="both"/>
      </w:pPr>
    </w:p>
    <w:p w14:paraId="0299037A" w14:textId="116EF037" w:rsidR="008A44AB" w:rsidRPr="0082534F" w:rsidRDefault="3AAD427D" w:rsidP="00C32CD3">
      <w:pPr>
        <w:widowControl w:val="0"/>
        <w:spacing w:after="0"/>
        <w:jc w:val="both"/>
        <w:rPr>
          <w:rFonts w:ascii="Work Sans" w:eastAsia="Work Sans" w:hAnsi="Work Sans" w:cs="Work Sans"/>
        </w:rPr>
      </w:pPr>
      <w:r w:rsidRPr="0082534F">
        <w:rPr>
          <w:rFonts w:ascii="Work Sans" w:eastAsia="Work Sans" w:hAnsi="Work Sans" w:cs="Work Sans"/>
        </w:rPr>
        <w:t xml:space="preserve">En ese contexto, esta Dirección continuará </w:t>
      </w:r>
      <w:r w:rsidR="2823B053" w:rsidRPr="0082534F">
        <w:rPr>
          <w:rFonts w:ascii="Work Sans" w:eastAsia="Work Sans" w:hAnsi="Work Sans" w:cs="Work Sans"/>
        </w:rPr>
        <w:t xml:space="preserve">con las gestiones en procura de validar información de los respectivos </w:t>
      </w:r>
      <w:r w:rsidR="52047114" w:rsidRPr="0082534F">
        <w:rPr>
          <w:rFonts w:ascii="Work Sans" w:eastAsia="Work Sans" w:hAnsi="Work Sans" w:cs="Work Sans"/>
        </w:rPr>
        <w:t>componentes</w:t>
      </w:r>
      <w:r w:rsidR="2823B053" w:rsidRPr="0082534F">
        <w:rPr>
          <w:rFonts w:ascii="Work Sans" w:eastAsia="Work Sans" w:hAnsi="Work Sans" w:cs="Work Sans"/>
        </w:rPr>
        <w:t xml:space="preserve"> </w:t>
      </w:r>
      <w:r w:rsidR="299187A0" w:rsidRPr="0082534F">
        <w:rPr>
          <w:rFonts w:ascii="Work Sans" w:eastAsia="Work Sans" w:hAnsi="Work Sans" w:cs="Work Sans"/>
        </w:rPr>
        <w:t xml:space="preserve">de la infraestructura </w:t>
      </w:r>
      <w:r w:rsidR="2823B053" w:rsidRPr="0082534F">
        <w:rPr>
          <w:rFonts w:ascii="Work Sans" w:eastAsia="Work Sans" w:hAnsi="Work Sans" w:cs="Work Sans"/>
        </w:rPr>
        <w:t>y fijar l</w:t>
      </w:r>
      <w:r w:rsidRPr="0082534F">
        <w:rPr>
          <w:rFonts w:ascii="Work Sans" w:eastAsia="Work Sans" w:hAnsi="Work Sans" w:cs="Work Sans"/>
        </w:rPr>
        <w:t xml:space="preserve">a tarifa, </w:t>
      </w:r>
      <w:r w:rsidR="099C0F01" w:rsidRPr="0082534F">
        <w:rPr>
          <w:rFonts w:ascii="Work Sans" w:eastAsia="Work Sans" w:hAnsi="Work Sans" w:cs="Work Sans"/>
        </w:rPr>
        <w:t xml:space="preserve">por </w:t>
      </w:r>
      <w:r w:rsidRPr="0082534F">
        <w:rPr>
          <w:rFonts w:ascii="Work Sans" w:eastAsia="Work Sans" w:hAnsi="Work Sans" w:cs="Work Sans"/>
        </w:rPr>
        <w:t xml:space="preserve">lo cual </w:t>
      </w:r>
      <w:r w:rsidR="3BD4F817" w:rsidRPr="0082534F">
        <w:rPr>
          <w:rFonts w:ascii="Work Sans" w:eastAsia="Work Sans" w:hAnsi="Work Sans" w:cs="Work Sans"/>
        </w:rPr>
        <w:t xml:space="preserve">se insiste en la necesidad de </w:t>
      </w:r>
      <w:r w:rsidRPr="0082534F">
        <w:rPr>
          <w:rFonts w:ascii="Work Sans" w:eastAsia="Work Sans" w:hAnsi="Work Sans" w:cs="Work Sans"/>
        </w:rPr>
        <w:t>requerir la información técnica, financiera y jurídica</w:t>
      </w:r>
      <w:r w:rsidR="04094AFA" w:rsidRPr="0082534F">
        <w:rPr>
          <w:rFonts w:ascii="Work Sans" w:eastAsia="Work Sans" w:hAnsi="Work Sans" w:cs="Work Sans"/>
        </w:rPr>
        <w:t>.</w:t>
      </w:r>
    </w:p>
    <w:p w14:paraId="0EEB0568" w14:textId="77777777" w:rsidR="001D3F4E" w:rsidRPr="0082534F" w:rsidRDefault="001D3F4E" w:rsidP="00C32CD3">
      <w:pPr>
        <w:widowControl w:val="0"/>
        <w:spacing w:after="0"/>
        <w:jc w:val="both"/>
        <w:rPr>
          <w:rFonts w:ascii="Work Sans" w:eastAsia="Work Sans" w:hAnsi="Work Sans" w:cs="Work Sans"/>
        </w:rPr>
      </w:pPr>
    </w:p>
    <w:p w14:paraId="43270336" w14:textId="77777777" w:rsidR="008A44AB" w:rsidRPr="0082534F" w:rsidRDefault="008A44AB" w:rsidP="008A44AB">
      <w:pPr>
        <w:pStyle w:val="Prrafodelista"/>
        <w:numPr>
          <w:ilvl w:val="0"/>
          <w:numId w:val="2"/>
        </w:numPr>
        <w:spacing w:after="0" w:line="240" w:lineRule="auto"/>
        <w:ind w:left="0"/>
        <w:jc w:val="both"/>
        <w:rPr>
          <w:rFonts w:ascii="Work Sans" w:hAnsi="Work Sans"/>
          <w:b/>
          <w:bCs/>
        </w:rPr>
      </w:pPr>
      <w:r w:rsidRPr="0082534F">
        <w:rPr>
          <w:rFonts w:ascii="Work Sans" w:hAnsi="Work Sans"/>
          <w:b/>
          <w:bCs/>
        </w:rPr>
        <w:t>Sobre la valoración CRD y las inversiones adicionales.</w:t>
      </w:r>
    </w:p>
    <w:p w14:paraId="52D76869" w14:textId="1702018A" w:rsidR="008A44AB" w:rsidRPr="0082534F" w:rsidRDefault="008A44AB" w:rsidP="01FD044E">
      <w:pPr>
        <w:spacing w:after="0" w:line="240" w:lineRule="auto"/>
        <w:jc w:val="both"/>
        <w:rPr>
          <w:rFonts w:ascii="Work Sans" w:hAnsi="Work Sans"/>
          <w:b/>
          <w:bCs/>
          <w:sz w:val="24"/>
          <w:szCs w:val="24"/>
        </w:rPr>
      </w:pPr>
    </w:p>
    <w:p w14:paraId="0F3EFEB4" w14:textId="3A78704C" w:rsidR="0551EE0C" w:rsidRPr="0082534F" w:rsidRDefault="0551EE0C" w:rsidP="00A7569A">
      <w:pPr>
        <w:widowControl w:val="0"/>
        <w:suppressAutoHyphens w:val="0"/>
        <w:spacing w:after="0" w:line="240" w:lineRule="auto"/>
        <w:jc w:val="both"/>
        <w:rPr>
          <w:rFonts w:ascii="Work Sans" w:eastAsia="Work Sans" w:hAnsi="Work Sans" w:cs="Work Sans"/>
        </w:rPr>
      </w:pPr>
      <w:r w:rsidRPr="0082534F">
        <w:rPr>
          <w:rFonts w:ascii="Work Sans" w:eastAsia="Work Sans" w:hAnsi="Work Sans" w:cs="Work Sans"/>
        </w:rPr>
        <w:t>Las manifestaciones realizadas por OCENSA respecto de la suficiencia de la información presentada, la aplicación de la metodología de Costo de Reposición Depreciado (CRD) y el tratamiento otorgado a las inversiones adicionales serán objeto de análisis técnico, financiero, contable y regulatorio dentro del expediente tarifario, una vez la sociedad allegue la totalidad de la información requerida mediante el radicado de salida 2-2026-023203 del 26 de mayo de 2026.</w:t>
      </w:r>
    </w:p>
    <w:p w14:paraId="6AF649CD" w14:textId="77777777" w:rsidR="00A7569A" w:rsidRPr="0082534F" w:rsidRDefault="00A7569A" w:rsidP="00A7569A">
      <w:pPr>
        <w:widowControl w:val="0"/>
        <w:suppressAutoHyphens w:val="0"/>
        <w:spacing w:after="0" w:line="240" w:lineRule="auto"/>
        <w:jc w:val="both"/>
        <w:rPr>
          <w:rFonts w:ascii="Work Sans" w:eastAsia="Work Sans" w:hAnsi="Work Sans" w:cs="Work Sans"/>
        </w:rPr>
      </w:pPr>
    </w:p>
    <w:p w14:paraId="14CAEBF1" w14:textId="0A209971" w:rsidR="0551EE0C" w:rsidRPr="0082534F" w:rsidRDefault="0551EE0C" w:rsidP="00A7569A">
      <w:pPr>
        <w:widowControl w:val="0"/>
        <w:suppressAutoHyphens w:val="0"/>
        <w:spacing w:after="0" w:line="240" w:lineRule="auto"/>
        <w:jc w:val="both"/>
        <w:rPr>
          <w:rFonts w:ascii="Work Sans" w:eastAsia="Work Sans" w:hAnsi="Work Sans" w:cs="Work Sans"/>
        </w:rPr>
      </w:pPr>
      <w:r w:rsidRPr="0082534F">
        <w:rPr>
          <w:rFonts w:ascii="Work Sans" w:eastAsia="Work Sans" w:hAnsi="Work Sans" w:cs="Work Sans"/>
        </w:rPr>
        <w:t xml:space="preserve">La sola afirmación de que las inversiones adicionales ya fueron descontadas o que no generan un reconocimiento duplicado en la tarifa no releva a esta autoridad de su deber de verificar tales circunstancias con fundamento en los soportes técnicos, financieros, contables y documentales </w:t>
      </w:r>
      <w:r w:rsidR="00A7569A" w:rsidRPr="0082534F">
        <w:rPr>
          <w:rFonts w:ascii="Work Sans" w:eastAsia="Work Sans" w:hAnsi="Work Sans" w:cs="Work Sans"/>
        </w:rPr>
        <w:t>solicitados</w:t>
      </w:r>
      <w:r w:rsidRPr="0082534F">
        <w:rPr>
          <w:rFonts w:ascii="Work Sans" w:eastAsia="Work Sans" w:hAnsi="Work Sans" w:cs="Work Sans"/>
        </w:rPr>
        <w:t xml:space="preserve">. </w:t>
      </w:r>
    </w:p>
    <w:p w14:paraId="61DF9256" w14:textId="77777777" w:rsidR="002C0ED0" w:rsidRDefault="002C0ED0" w:rsidP="00A7569A">
      <w:pPr>
        <w:widowControl w:val="0"/>
        <w:suppressAutoHyphens w:val="0"/>
        <w:spacing w:after="0" w:line="240" w:lineRule="auto"/>
        <w:jc w:val="both"/>
        <w:rPr>
          <w:rFonts w:ascii="Work Sans" w:eastAsia="Work Sans" w:hAnsi="Work Sans" w:cs="Work Sans"/>
        </w:rPr>
      </w:pPr>
    </w:p>
    <w:p w14:paraId="0D1B0263" w14:textId="2DF66DD0" w:rsidR="0551EE0C" w:rsidRPr="0082534F" w:rsidRDefault="0551EE0C" w:rsidP="00A7569A">
      <w:pPr>
        <w:widowControl w:val="0"/>
        <w:suppressAutoHyphens w:val="0"/>
        <w:spacing w:after="0" w:line="240" w:lineRule="auto"/>
        <w:jc w:val="both"/>
        <w:rPr>
          <w:rFonts w:ascii="Work Sans" w:eastAsia="Work Sans" w:hAnsi="Work Sans" w:cs="Work Sans"/>
        </w:rPr>
      </w:pPr>
      <w:r w:rsidRPr="0082534F">
        <w:rPr>
          <w:rFonts w:ascii="Work Sans" w:eastAsia="Work Sans" w:hAnsi="Work Sans" w:cs="Work Sans"/>
        </w:rPr>
        <w:lastRenderedPageBreak/>
        <w:t xml:space="preserve">En ejercicio de las competencias previstas en los artículos 56 y 57 del Código de Petróleos, </w:t>
      </w:r>
      <w:r w:rsidR="294BBDC0" w:rsidRPr="0082534F">
        <w:rPr>
          <w:rFonts w:ascii="Work Sans" w:eastAsia="Work Sans" w:hAnsi="Work Sans" w:cs="Work Sans"/>
        </w:rPr>
        <w:t xml:space="preserve">y las demás normas indicadas en la primera parte de esta respuesta, </w:t>
      </w:r>
      <w:r w:rsidRPr="0082534F">
        <w:rPr>
          <w:rFonts w:ascii="Work Sans" w:eastAsia="Work Sans" w:hAnsi="Work Sans" w:cs="Work Sans"/>
        </w:rPr>
        <w:t>corresponde al Ministerio de Minas y Energía validar que la base de activos utilizada para la fijación tarifaria incluya únicamente aquellos activos susceptibles de reconocimiento, evitando tanto la exclusión de inversiones procedentes</w:t>
      </w:r>
      <w:r w:rsidR="1F167835" w:rsidRPr="0082534F">
        <w:rPr>
          <w:rFonts w:ascii="Work Sans" w:eastAsia="Work Sans" w:hAnsi="Work Sans" w:cs="Work Sans"/>
        </w:rPr>
        <w:t>,</w:t>
      </w:r>
      <w:r w:rsidRPr="0082534F">
        <w:rPr>
          <w:rFonts w:ascii="Work Sans" w:eastAsia="Work Sans" w:hAnsi="Work Sans" w:cs="Work Sans"/>
        </w:rPr>
        <w:t xml:space="preserve"> como el eventual reconocimiento de activos previamente remunerados.</w:t>
      </w:r>
    </w:p>
    <w:p w14:paraId="574BA3C9" w14:textId="77777777" w:rsidR="00A7569A" w:rsidRPr="0082534F" w:rsidRDefault="00A7569A" w:rsidP="00A7569A">
      <w:pPr>
        <w:widowControl w:val="0"/>
        <w:suppressAutoHyphens w:val="0"/>
        <w:spacing w:after="0" w:line="240" w:lineRule="auto"/>
        <w:jc w:val="both"/>
        <w:rPr>
          <w:rFonts w:ascii="Work Sans" w:hAnsi="Work Sans"/>
        </w:rPr>
      </w:pPr>
    </w:p>
    <w:p w14:paraId="002AF370" w14:textId="65099066" w:rsidR="00A7569A" w:rsidRPr="0082534F" w:rsidRDefault="40F5CCBB" w:rsidP="00A7569A">
      <w:pPr>
        <w:widowControl w:val="0"/>
        <w:suppressAutoHyphens w:val="0"/>
        <w:spacing w:after="0" w:line="240" w:lineRule="auto"/>
        <w:jc w:val="both"/>
        <w:rPr>
          <w:rFonts w:ascii="Work Sans" w:eastAsia="Work Sans" w:hAnsi="Work Sans" w:cs="Work Sans"/>
        </w:rPr>
      </w:pPr>
      <w:r w:rsidRPr="0082534F">
        <w:rPr>
          <w:rFonts w:ascii="Work Sans" w:eastAsia="Work Sans" w:hAnsi="Work Sans" w:cs="Work Sans"/>
        </w:rPr>
        <w:t xml:space="preserve">Sobre el particular, </w:t>
      </w:r>
      <w:r w:rsidR="7695FAEF" w:rsidRPr="0082534F">
        <w:rPr>
          <w:rFonts w:ascii="Work Sans" w:eastAsia="Work Sans" w:hAnsi="Work Sans" w:cs="Work Sans"/>
        </w:rPr>
        <w:t>esta Dirección considera de la mayor relevancia hacer énfasis en que</w:t>
      </w:r>
      <w:r w:rsidRPr="0082534F">
        <w:rPr>
          <w:rFonts w:ascii="Work Sans" w:eastAsia="Work Sans" w:hAnsi="Work Sans" w:cs="Work Sans"/>
        </w:rPr>
        <w:t>, de conformidad con lo dispuesto en el parágrafo 4 del artículo 7 de la Resolución 72146 de 2014, tanto la inversión inicial (</w:t>
      </w:r>
      <w:proofErr w:type="spellStart"/>
      <w:r w:rsidRPr="0082534F">
        <w:rPr>
          <w:rFonts w:ascii="Work Sans" w:eastAsia="Work Sans" w:hAnsi="Work Sans" w:cs="Work Sans"/>
          <w:b/>
          <w:bCs/>
        </w:rPr>
        <w:t>Io</w:t>
      </w:r>
      <w:proofErr w:type="spellEnd"/>
      <w:r w:rsidRPr="0082534F">
        <w:rPr>
          <w:rFonts w:ascii="Work Sans" w:eastAsia="Work Sans" w:hAnsi="Work Sans" w:cs="Work Sans"/>
        </w:rPr>
        <w:t>) como las inversiones adicionales (</w:t>
      </w:r>
      <w:proofErr w:type="spellStart"/>
      <w:r w:rsidRPr="0082534F">
        <w:rPr>
          <w:rFonts w:ascii="Work Sans" w:eastAsia="Work Sans" w:hAnsi="Work Sans" w:cs="Work Sans"/>
          <w:b/>
          <w:bCs/>
        </w:rPr>
        <w:t>Ia</w:t>
      </w:r>
      <w:proofErr w:type="spellEnd"/>
      <w:r w:rsidRPr="0082534F">
        <w:rPr>
          <w:rFonts w:ascii="Work Sans" w:eastAsia="Work Sans" w:hAnsi="Work Sans" w:cs="Work Sans"/>
        </w:rPr>
        <w:t xml:space="preserve">) deben remunerarse dentro del mismo período de recuperación definido para el primer período tarifario. </w:t>
      </w:r>
      <w:r w:rsidR="5008B97A" w:rsidRPr="0082534F">
        <w:rPr>
          <w:rFonts w:ascii="Work Sans" w:eastAsia="Work Sans" w:hAnsi="Work Sans" w:cs="Work Sans"/>
        </w:rPr>
        <w:t>Así</w:t>
      </w:r>
      <w:r w:rsidR="17670379" w:rsidRPr="0082534F">
        <w:rPr>
          <w:rFonts w:ascii="Work Sans" w:eastAsia="Work Sans" w:hAnsi="Work Sans" w:cs="Work Sans"/>
        </w:rPr>
        <w:t xml:space="preserve">: </w:t>
      </w:r>
      <w:r w:rsidR="17670379" w:rsidRPr="0082534F">
        <w:rPr>
          <w:rFonts w:ascii="Work Sans" w:eastAsia="Work Sans" w:hAnsi="Work Sans" w:cs="Work Sans"/>
          <w:i/>
          <w:iCs/>
          <w:sz w:val="20"/>
          <w:szCs w:val="20"/>
        </w:rPr>
        <w:t>“(...) tanto la inversión inicial (I</w:t>
      </w:r>
      <w:r w:rsidR="17670379" w:rsidRPr="0082534F">
        <w:rPr>
          <w:rFonts w:ascii="Work Sans" w:hAnsi="Work Sans"/>
          <w:noProof/>
          <w:sz w:val="20"/>
          <w:szCs w:val="20"/>
        </w:rPr>
        <w:drawing>
          <wp:inline distT="0" distB="0" distL="0" distR="0" wp14:anchorId="7CCAE24E" wp14:editId="74F34B3F">
            <wp:extent cx="104775" cy="95250"/>
            <wp:effectExtent l="0" t="0" r="0" b="0"/>
            <wp:docPr id="9187219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68021" name="Picture 1831668021"/>
                    <pic:cNvPicPr/>
                  </pic:nvPicPr>
                  <pic:blipFill>
                    <a:blip r:embed="rId7">
                      <a:extLst>
                        <a:ext uri="{28A0092B-C50C-407E-A947-70E740481C1C}">
                          <a14:useLocalDpi xmlns:a14="http://schemas.microsoft.com/office/drawing/2010/main"/>
                        </a:ext>
                      </a:extLst>
                    </a:blip>
                    <a:stretch>
                      <a:fillRect/>
                    </a:stretch>
                  </pic:blipFill>
                  <pic:spPr>
                    <a:xfrm>
                      <a:off x="0" y="0"/>
                      <a:ext cx="104775" cy="95250"/>
                    </a:xfrm>
                    <a:prstGeom prst="rect">
                      <a:avLst/>
                    </a:prstGeom>
                  </pic:spPr>
                </pic:pic>
              </a:graphicData>
            </a:graphic>
          </wp:inline>
        </w:drawing>
      </w:r>
      <w:r w:rsidR="17670379" w:rsidRPr="0082534F">
        <w:rPr>
          <w:rFonts w:ascii="Work Sans" w:eastAsia="Work Sans" w:hAnsi="Work Sans" w:cs="Work Sans"/>
          <w:i/>
          <w:iCs/>
          <w:sz w:val="20"/>
          <w:szCs w:val="20"/>
        </w:rPr>
        <w:t>), como las inversiones (I</w:t>
      </w:r>
      <w:r w:rsidR="17670379" w:rsidRPr="0082534F">
        <w:rPr>
          <w:rFonts w:ascii="Work Sans" w:hAnsi="Work Sans"/>
          <w:noProof/>
          <w:sz w:val="20"/>
          <w:szCs w:val="20"/>
        </w:rPr>
        <w:drawing>
          <wp:inline distT="0" distB="0" distL="0" distR="0" wp14:anchorId="1A384CCF" wp14:editId="32FD8191">
            <wp:extent cx="104775" cy="95250"/>
            <wp:effectExtent l="0" t="0" r="0" b="0"/>
            <wp:docPr id="211975079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468625" name="Picture 257468625"/>
                    <pic:cNvPicPr/>
                  </pic:nvPicPr>
                  <pic:blipFill>
                    <a:blip r:embed="rId7">
                      <a:extLst>
                        <a:ext uri="{28A0092B-C50C-407E-A947-70E740481C1C}">
                          <a14:useLocalDpi xmlns:a14="http://schemas.microsoft.com/office/drawing/2010/main"/>
                        </a:ext>
                      </a:extLst>
                    </a:blip>
                    <a:stretch>
                      <a:fillRect/>
                    </a:stretch>
                  </pic:blipFill>
                  <pic:spPr>
                    <a:xfrm>
                      <a:off x="0" y="0"/>
                      <a:ext cx="104775" cy="95250"/>
                    </a:xfrm>
                    <a:prstGeom prst="rect">
                      <a:avLst/>
                    </a:prstGeom>
                  </pic:spPr>
                </pic:pic>
              </a:graphicData>
            </a:graphic>
          </wp:inline>
        </w:drawing>
      </w:r>
      <w:r w:rsidR="17670379" w:rsidRPr="0082534F">
        <w:rPr>
          <w:rFonts w:ascii="Work Sans" w:eastAsia="Work Sans" w:hAnsi="Work Sans" w:cs="Work Sans"/>
          <w:i/>
          <w:iCs/>
          <w:sz w:val="20"/>
          <w:szCs w:val="20"/>
        </w:rPr>
        <w:t>), deben tener el mismo periodo de recuperación establecido en el primer periodo tarifario.”</w:t>
      </w:r>
      <w:r w:rsidR="17670379" w:rsidRPr="0082534F">
        <w:rPr>
          <w:rFonts w:ascii="Work Sans" w:eastAsia="Work Sans" w:hAnsi="Work Sans" w:cs="Work Sans"/>
          <w:i/>
          <w:iCs/>
        </w:rPr>
        <w:t xml:space="preserve"> </w:t>
      </w:r>
      <w:r w:rsidRPr="0082534F">
        <w:rPr>
          <w:rFonts w:ascii="Work Sans" w:eastAsia="Work Sans" w:hAnsi="Work Sans" w:cs="Work Sans"/>
        </w:rPr>
        <w:t>En consecuencia, una vez culmina dicho período de recuperación (Vida Útil Normativa - VUN), cesa el reconocimiento tarifario de ambos componentes, sin que resulte procedente extender su remuneración</w:t>
      </w:r>
      <w:r w:rsidR="0082534F" w:rsidRPr="0082534F">
        <w:rPr>
          <w:rFonts w:ascii="Work Sans" w:eastAsia="Work Sans" w:hAnsi="Work Sans" w:cs="Work Sans"/>
        </w:rPr>
        <w:t xml:space="preserve">, </w:t>
      </w:r>
      <w:r w:rsidRPr="0082534F">
        <w:rPr>
          <w:rFonts w:ascii="Work Sans" w:eastAsia="Work Sans" w:hAnsi="Work Sans" w:cs="Work Sans"/>
        </w:rPr>
        <w:t>más allá del plazo expresamente previsto en la metodología.</w:t>
      </w:r>
    </w:p>
    <w:p w14:paraId="108562AD" w14:textId="208A9961" w:rsidR="40F5CCBB" w:rsidRPr="0082534F" w:rsidRDefault="40F5CCBB" w:rsidP="00A7569A">
      <w:pPr>
        <w:widowControl w:val="0"/>
        <w:suppressAutoHyphens w:val="0"/>
        <w:spacing w:after="0" w:line="240" w:lineRule="auto"/>
        <w:jc w:val="both"/>
        <w:rPr>
          <w:rFonts w:ascii="Work Sans" w:hAnsi="Work Sans"/>
        </w:rPr>
      </w:pPr>
      <w:r w:rsidRPr="0082534F">
        <w:rPr>
          <w:rFonts w:ascii="Work Sans" w:eastAsia="Work Sans" w:hAnsi="Work Sans" w:cs="Work Sans"/>
        </w:rPr>
        <w:t xml:space="preserve"> </w:t>
      </w:r>
    </w:p>
    <w:p w14:paraId="72174AC4" w14:textId="68A6D1B0" w:rsidR="645B9D26" w:rsidRPr="0082534F" w:rsidRDefault="645B9D26" w:rsidP="00A7569A">
      <w:pPr>
        <w:widowControl w:val="0"/>
        <w:suppressAutoHyphens w:val="0"/>
        <w:spacing w:after="0" w:line="240" w:lineRule="auto"/>
        <w:jc w:val="both"/>
        <w:rPr>
          <w:rFonts w:ascii="Work Sans" w:eastAsia="Work Sans" w:hAnsi="Work Sans" w:cs="Work Sans"/>
        </w:rPr>
      </w:pPr>
      <w:r w:rsidRPr="0082534F">
        <w:rPr>
          <w:rFonts w:ascii="Work Sans" w:eastAsia="Work Sans" w:hAnsi="Work Sans" w:cs="Work Sans"/>
        </w:rPr>
        <w:t>Por otra parte</w:t>
      </w:r>
      <w:r w:rsidR="0082534F" w:rsidRPr="0082534F">
        <w:rPr>
          <w:rFonts w:ascii="Work Sans" w:eastAsia="Work Sans" w:hAnsi="Work Sans" w:cs="Work Sans"/>
        </w:rPr>
        <w:t xml:space="preserve">, </w:t>
      </w:r>
      <w:r w:rsidRPr="0082534F">
        <w:rPr>
          <w:rFonts w:ascii="Work Sans" w:eastAsia="Work Sans" w:hAnsi="Work Sans" w:cs="Work Sans"/>
        </w:rPr>
        <w:t>es necesario poner de manifiesto que</w:t>
      </w:r>
      <w:r w:rsidR="0551EE0C" w:rsidRPr="0082534F">
        <w:rPr>
          <w:rFonts w:ascii="Work Sans" w:eastAsia="Work Sans" w:hAnsi="Work Sans" w:cs="Work Sans"/>
        </w:rPr>
        <w:t>, de la revisión preliminar del informe de valoración aportado por la sociedad se observa que este incorpora la totalidad de los componentes de la infraestructura existentes a la fecha de la valoración, aplicando la depreciación correspondiente; sin embargo, no permite identificar de manera expresa los activos reconocidos en el proceso tarifario de 2019, las inversiones ejecutadas con posterioridad</w:t>
      </w:r>
      <w:r w:rsidR="5115E1CF" w:rsidRPr="0082534F">
        <w:rPr>
          <w:rFonts w:ascii="Work Sans" w:eastAsia="Work Sans" w:hAnsi="Work Sans" w:cs="Work Sans"/>
        </w:rPr>
        <w:t xml:space="preserve">, </w:t>
      </w:r>
      <w:r w:rsidR="0551EE0C" w:rsidRPr="0082534F">
        <w:rPr>
          <w:rFonts w:ascii="Work Sans" w:eastAsia="Work Sans" w:hAnsi="Work Sans" w:cs="Work Sans"/>
        </w:rPr>
        <w:t>ni el tratamiento aplicado para evitar un eventual doble reconocimiento tarifario. En consecuencia, resulta indispensable contar con la información solicitada para verificar la trazabilidad de los activos, su correspondencia con la base de activos previamente reconocida y la correcta aplicación de la metodología de valoración.</w:t>
      </w:r>
    </w:p>
    <w:p w14:paraId="25479DB7" w14:textId="45CF780E" w:rsidR="2EBE8215" w:rsidRPr="0082534F" w:rsidRDefault="2EBE8215" w:rsidP="00A7569A">
      <w:pPr>
        <w:widowControl w:val="0"/>
        <w:suppressAutoHyphens w:val="0"/>
        <w:spacing w:after="0" w:line="240" w:lineRule="auto"/>
        <w:jc w:val="both"/>
        <w:rPr>
          <w:rFonts w:ascii="Work Sans" w:hAnsi="Work Sans"/>
        </w:rPr>
      </w:pPr>
      <w:r w:rsidRPr="0082534F">
        <w:rPr>
          <w:rFonts w:ascii="Work Sans" w:eastAsia="Work Sans" w:hAnsi="Work Sans" w:cs="Work Sans"/>
        </w:rPr>
        <w:t>Así mismo, se reitera que toda la información de carácter financiero y contable que sea aportada dentro del presente proceso deberá estar debidamente certificada y suscrita por el representante legal, el contador público y revisor fiscal de la sociedad, conforme a los artículos 36, 37 y 38 de la Ley 222 de 1995. Lo anterior garantiza la autenticidad, integridad, confiabilidad y verificabilidad de la información suministrada, permitiendo que constituya un soporte probatorio idóneo dentro del proceso de fijación tarifaria.</w:t>
      </w:r>
    </w:p>
    <w:p w14:paraId="5897EA34" w14:textId="7557FA63" w:rsidR="01FD044E" w:rsidRPr="0082534F" w:rsidRDefault="01FD044E" w:rsidP="00A7569A">
      <w:pPr>
        <w:widowControl w:val="0"/>
        <w:suppressAutoHyphens w:val="0"/>
        <w:spacing w:after="0" w:line="240" w:lineRule="auto"/>
        <w:jc w:val="both"/>
        <w:rPr>
          <w:rFonts w:ascii="Work Sans" w:eastAsia="Work Sans" w:hAnsi="Work Sans" w:cs="Work Sans"/>
        </w:rPr>
      </w:pPr>
    </w:p>
    <w:p w14:paraId="784F4331" w14:textId="4ED8F34E" w:rsidR="0551EE0C" w:rsidRPr="0082534F" w:rsidRDefault="0551EE0C" w:rsidP="00A7569A">
      <w:pPr>
        <w:widowControl w:val="0"/>
        <w:suppressAutoHyphens w:val="0"/>
        <w:spacing w:after="0" w:line="240" w:lineRule="auto"/>
        <w:jc w:val="both"/>
        <w:rPr>
          <w:rFonts w:ascii="Work Sans" w:eastAsia="Work Sans" w:hAnsi="Work Sans" w:cs="Work Sans"/>
        </w:rPr>
      </w:pPr>
      <w:r w:rsidRPr="0082534F">
        <w:rPr>
          <w:rFonts w:ascii="Work Sans" w:eastAsia="Work Sans" w:hAnsi="Work Sans" w:cs="Work Sans"/>
        </w:rPr>
        <w:t xml:space="preserve">En consecuencia, esta Dirección mantiene en todos sus términos el requerimiento efectuado mediante el radicado de salida 2-2026-023203 del 26 de mayo de 2026, </w:t>
      </w:r>
      <w:r w:rsidR="0082534F" w:rsidRPr="0082534F">
        <w:rPr>
          <w:rFonts w:ascii="Work Sans" w:eastAsia="Work Sans" w:hAnsi="Work Sans" w:cs="Work Sans"/>
        </w:rPr>
        <w:t>pues esta información</w:t>
      </w:r>
      <w:r w:rsidRPr="0082534F">
        <w:rPr>
          <w:rFonts w:ascii="Work Sans" w:eastAsia="Work Sans" w:hAnsi="Work Sans" w:cs="Work Sans"/>
        </w:rPr>
        <w:t xml:space="preserve"> constitu</w:t>
      </w:r>
      <w:r w:rsidR="0082534F" w:rsidRPr="0082534F">
        <w:rPr>
          <w:rFonts w:ascii="Work Sans" w:eastAsia="Work Sans" w:hAnsi="Work Sans" w:cs="Work Sans"/>
        </w:rPr>
        <w:t xml:space="preserve">ye </w:t>
      </w:r>
      <w:r w:rsidRPr="0082534F">
        <w:rPr>
          <w:rFonts w:ascii="Work Sans" w:eastAsia="Work Sans" w:hAnsi="Work Sans" w:cs="Work Sans"/>
        </w:rPr>
        <w:t>un insumo indispensable para la verificación de la información, la determinación del justo valor de la infraestructura y la adopción de una decisión tarifaria debidamente motivada y ajustada al marco legal y regulatorio aplicable.</w:t>
      </w:r>
    </w:p>
    <w:p w14:paraId="34C6E4CF" w14:textId="00B343B9" w:rsidR="01FD044E" w:rsidRPr="0082534F" w:rsidRDefault="01FD044E" w:rsidP="00A7569A">
      <w:pPr>
        <w:widowControl w:val="0"/>
        <w:suppressAutoHyphens w:val="0"/>
        <w:spacing w:after="0" w:line="240" w:lineRule="auto"/>
        <w:jc w:val="both"/>
        <w:rPr>
          <w:rFonts w:ascii="Work Sans" w:hAnsi="Work Sans"/>
        </w:rPr>
      </w:pPr>
    </w:p>
    <w:p w14:paraId="4A903984" w14:textId="2DF02E8E" w:rsidR="00A7569A" w:rsidRPr="0082534F" w:rsidRDefault="0082534F" w:rsidP="00A7569A">
      <w:pPr>
        <w:widowControl w:val="0"/>
        <w:suppressAutoHyphens w:val="0"/>
        <w:spacing w:after="0" w:line="240" w:lineRule="auto"/>
        <w:jc w:val="both"/>
        <w:rPr>
          <w:rFonts w:ascii="Work Sans" w:hAnsi="Work Sans"/>
        </w:rPr>
      </w:pPr>
      <w:r w:rsidRPr="0082534F">
        <w:rPr>
          <w:rFonts w:ascii="Work Sans" w:hAnsi="Work Sans"/>
        </w:rPr>
        <w:lastRenderedPageBreak/>
        <w:t>Por último</w:t>
      </w:r>
      <w:r w:rsidR="00A7569A" w:rsidRPr="0082534F">
        <w:rPr>
          <w:rFonts w:ascii="Work Sans" w:hAnsi="Work Sans"/>
        </w:rPr>
        <w:t>,</w:t>
      </w:r>
      <w:r w:rsidRPr="0082534F">
        <w:rPr>
          <w:rFonts w:ascii="Work Sans" w:hAnsi="Work Sans"/>
        </w:rPr>
        <w:t xml:space="preserve"> téngase en cuenta que</w:t>
      </w:r>
      <w:r w:rsidR="00A7569A" w:rsidRPr="0082534F">
        <w:rPr>
          <w:rFonts w:ascii="Work Sans" w:hAnsi="Work Sans"/>
        </w:rPr>
        <w:t xml:space="preserve"> la información que sea aportada, </w:t>
      </w:r>
      <w:r w:rsidR="00A7569A" w:rsidRPr="0082534F">
        <w:rPr>
          <w:rFonts w:ascii="Work Sans" w:hAnsi="Work Sans"/>
        </w:rPr>
        <w:t>validada</w:t>
      </w:r>
      <w:r w:rsidR="00A7569A" w:rsidRPr="0082534F">
        <w:rPr>
          <w:rFonts w:ascii="Work Sans" w:hAnsi="Work Sans"/>
        </w:rPr>
        <w:t xml:space="preserve"> y verificada dentro del presente proceso constituirá la línea base para los posteriores procesos de fijación tarifaria, en la medida en que permitirá contar con una base </w:t>
      </w:r>
      <w:r w:rsidR="00A7569A" w:rsidRPr="0082534F">
        <w:rPr>
          <w:rFonts w:ascii="Work Sans" w:hAnsi="Work Sans"/>
        </w:rPr>
        <w:t>técnica</w:t>
      </w:r>
      <w:r w:rsidR="00A7569A" w:rsidRPr="0082534F">
        <w:rPr>
          <w:rFonts w:ascii="Work Sans" w:hAnsi="Work Sans"/>
        </w:rPr>
        <w:t xml:space="preserve"> financiera y contable consolidada para la valoración de la inversión inicial (</w:t>
      </w:r>
      <w:proofErr w:type="spellStart"/>
      <w:r w:rsidR="00A7569A" w:rsidRPr="0082534F">
        <w:rPr>
          <w:rFonts w:ascii="Work Sans" w:hAnsi="Work Sans"/>
        </w:rPr>
        <w:t>Io</w:t>
      </w:r>
      <w:proofErr w:type="spellEnd"/>
      <w:r w:rsidR="00A7569A" w:rsidRPr="0082534F">
        <w:rPr>
          <w:rFonts w:ascii="Work Sans" w:hAnsi="Work Sans"/>
        </w:rPr>
        <w:t>) y la verificación de las inversiones adicionales (</w:t>
      </w:r>
      <w:proofErr w:type="spellStart"/>
      <w:r w:rsidR="00A7569A" w:rsidRPr="0082534F">
        <w:rPr>
          <w:rFonts w:ascii="Work Sans" w:hAnsi="Work Sans"/>
        </w:rPr>
        <w:t>Ia</w:t>
      </w:r>
      <w:proofErr w:type="spellEnd"/>
      <w:r w:rsidR="00A7569A" w:rsidRPr="0082534F">
        <w:rPr>
          <w:rFonts w:ascii="Work Sans" w:hAnsi="Work Sans"/>
        </w:rPr>
        <w:t>) susceptibles de reconocimiento tarifario.</w:t>
      </w:r>
    </w:p>
    <w:p w14:paraId="73EB8383" w14:textId="77777777" w:rsidR="00A7569A" w:rsidRPr="0082534F" w:rsidRDefault="00A7569A" w:rsidP="00A7569A">
      <w:pPr>
        <w:widowControl w:val="0"/>
        <w:suppressAutoHyphens w:val="0"/>
        <w:spacing w:after="0" w:line="240" w:lineRule="auto"/>
        <w:jc w:val="both"/>
        <w:rPr>
          <w:rFonts w:ascii="Work Sans" w:hAnsi="Work Sans"/>
        </w:rPr>
      </w:pPr>
    </w:p>
    <w:p w14:paraId="04D455CD" w14:textId="0E3EACDB" w:rsidR="00A7569A" w:rsidRPr="0082534F" w:rsidRDefault="00A7569A" w:rsidP="00A7569A">
      <w:pPr>
        <w:widowControl w:val="0"/>
        <w:suppressAutoHyphens w:val="0"/>
        <w:spacing w:after="0" w:line="240" w:lineRule="auto"/>
        <w:jc w:val="both"/>
        <w:rPr>
          <w:rFonts w:ascii="Work Sans" w:hAnsi="Work Sans"/>
        </w:rPr>
      </w:pPr>
      <w:r w:rsidRPr="0082534F">
        <w:rPr>
          <w:rFonts w:ascii="Work Sans" w:hAnsi="Work Sans"/>
        </w:rPr>
        <w:t xml:space="preserve">Lo anterior permitirá garantizar la trazabilidad de los activos reconocidos, la </w:t>
      </w:r>
      <w:r w:rsidRPr="0082534F">
        <w:rPr>
          <w:rFonts w:ascii="Work Sans" w:hAnsi="Work Sans"/>
        </w:rPr>
        <w:t>adecuada</w:t>
      </w:r>
      <w:r w:rsidRPr="0082534F">
        <w:rPr>
          <w:rFonts w:ascii="Work Sans" w:hAnsi="Work Sans"/>
        </w:rPr>
        <w:t xml:space="preserve"> identificación de las inversiones remuneradas en cada período tarifario y la depuración de la base de activos objeto de remuneración, evitando omisiones o dobles reconocimientos. Así mismo, </w:t>
      </w:r>
      <w:r w:rsidRPr="0082534F">
        <w:rPr>
          <w:rFonts w:ascii="Work Sans" w:hAnsi="Work Sans"/>
        </w:rPr>
        <w:t>contribuirá</w:t>
      </w:r>
      <w:r w:rsidRPr="0082534F">
        <w:rPr>
          <w:rFonts w:ascii="Work Sans" w:hAnsi="Work Sans"/>
        </w:rPr>
        <w:t xml:space="preserve"> a que las futuras determinaciones tarifarias se fundamenten en el valor real y justo de la infraestructura efectivamente utilizada en la </w:t>
      </w:r>
      <w:r w:rsidRPr="0082534F">
        <w:rPr>
          <w:rFonts w:ascii="Work Sans" w:hAnsi="Work Sans"/>
        </w:rPr>
        <w:t>prestación</w:t>
      </w:r>
      <w:r w:rsidRPr="0082534F">
        <w:rPr>
          <w:rFonts w:ascii="Work Sans" w:hAnsi="Work Sans"/>
        </w:rPr>
        <w:t xml:space="preserve"> del servicio de transporte por oleoductos, con base en información objetiva, verificable y consistente, conforme al marco legal y regulatorio aplicable.</w:t>
      </w:r>
    </w:p>
    <w:p w14:paraId="169A2E88" w14:textId="77777777" w:rsidR="00A42C0E" w:rsidRPr="0082534F" w:rsidRDefault="00A42C0E" w:rsidP="00A7569A">
      <w:pPr>
        <w:widowControl w:val="0"/>
        <w:suppressAutoHyphens w:val="0"/>
        <w:spacing w:after="0" w:line="240" w:lineRule="auto"/>
        <w:jc w:val="both"/>
        <w:rPr>
          <w:rFonts w:ascii="Work Sans" w:hAnsi="Work Sans"/>
        </w:rPr>
      </w:pPr>
    </w:p>
    <w:p w14:paraId="2D00B3DC" w14:textId="67B0BD54" w:rsidR="008A44AB" w:rsidRPr="0082534F" w:rsidRDefault="5AB87695" w:rsidP="01FD044E">
      <w:pPr>
        <w:pStyle w:val="Prrafodelista"/>
        <w:numPr>
          <w:ilvl w:val="0"/>
          <w:numId w:val="2"/>
        </w:numPr>
        <w:spacing w:after="0" w:line="240" w:lineRule="auto"/>
        <w:ind w:left="0"/>
        <w:jc w:val="both"/>
        <w:rPr>
          <w:rFonts w:ascii="Work Sans" w:hAnsi="Work Sans"/>
          <w:b/>
          <w:bCs/>
        </w:rPr>
      </w:pPr>
      <w:r w:rsidRPr="0082534F">
        <w:rPr>
          <w:rFonts w:ascii="Work Sans" w:hAnsi="Work Sans"/>
          <w:b/>
          <w:bCs/>
        </w:rPr>
        <w:t>Frente al Anexo 1 – Valoración de Activos.</w:t>
      </w:r>
    </w:p>
    <w:p w14:paraId="6C04CD20" w14:textId="17B87AF2" w:rsidR="01FD044E" w:rsidRPr="0082534F" w:rsidRDefault="01FD044E" w:rsidP="01FD044E">
      <w:pPr>
        <w:pStyle w:val="Prrafodelista"/>
        <w:spacing w:after="0" w:line="240" w:lineRule="auto"/>
        <w:ind w:left="0"/>
        <w:jc w:val="both"/>
        <w:rPr>
          <w:rFonts w:ascii="Work Sans" w:hAnsi="Work Sans"/>
          <w:b/>
          <w:bCs/>
        </w:rPr>
      </w:pPr>
    </w:p>
    <w:p w14:paraId="62C4457A" w14:textId="07BD5FF0" w:rsidR="008A44AB" w:rsidRPr="0082534F" w:rsidRDefault="3DE7D166" w:rsidP="0082534F">
      <w:pPr>
        <w:spacing w:after="0" w:line="240" w:lineRule="auto"/>
        <w:jc w:val="both"/>
        <w:rPr>
          <w:rFonts w:ascii="Work Sans" w:hAnsi="Work Sans"/>
        </w:rPr>
      </w:pPr>
      <w:r w:rsidRPr="0082534F">
        <w:rPr>
          <w:rFonts w:ascii="Work Sans" w:eastAsia="Work Sans" w:hAnsi="Work Sans" w:cs="Work Sans"/>
        </w:rPr>
        <w:t>Adicionalmente,</w:t>
      </w:r>
      <w:r w:rsidR="71257D80" w:rsidRPr="0082534F">
        <w:rPr>
          <w:rFonts w:ascii="Work Sans" w:eastAsia="Work Sans" w:hAnsi="Work Sans" w:cs="Work Sans"/>
        </w:rPr>
        <w:t xml:space="preserve"> la finalidad del referido anexo resulta indispensable para contrastar la información presentada por la sociedad en el presente proceso con aquella que soportó la fijación tarifaria del período 2019. </w:t>
      </w:r>
    </w:p>
    <w:p w14:paraId="7A34F500" w14:textId="1A44D904" w:rsidR="01FD044E" w:rsidRPr="0082534F" w:rsidRDefault="01FD044E" w:rsidP="0082534F">
      <w:pPr>
        <w:spacing w:after="0" w:line="240" w:lineRule="auto"/>
        <w:jc w:val="both"/>
        <w:rPr>
          <w:rFonts w:ascii="Work Sans" w:eastAsia="Work Sans" w:hAnsi="Work Sans" w:cs="Work Sans"/>
        </w:rPr>
      </w:pPr>
    </w:p>
    <w:p w14:paraId="07B4A257" w14:textId="7C136BF1" w:rsidR="008A44AB" w:rsidRDefault="05795FEA" w:rsidP="0082534F">
      <w:pPr>
        <w:spacing w:after="0" w:line="240" w:lineRule="auto"/>
        <w:jc w:val="both"/>
        <w:rPr>
          <w:rFonts w:ascii="Work Sans" w:eastAsia="Work Sans" w:hAnsi="Work Sans" w:cs="Work Sans"/>
        </w:rPr>
      </w:pPr>
      <w:r w:rsidRPr="0082534F">
        <w:rPr>
          <w:rFonts w:ascii="Work Sans" w:eastAsia="Work Sans" w:hAnsi="Work Sans" w:cs="Work Sans"/>
        </w:rPr>
        <w:t>Sobre este último cabe mencionar que, c</w:t>
      </w:r>
      <w:r w:rsidR="71257D80" w:rsidRPr="0082534F">
        <w:rPr>
          <w:rFonts w:ascii="Work Sans" w:eastAsia="Work Sans" w:hAnsi="Work Sans" w:cs="Work Sans"/>
        </w:rPr>
        <w:t>omo resultado de la revisión preliminar adelantada por esta Dirección, se evidenciaron diferencias entre la información contenida en ambos expedientes</w:t>
      </w:r>
      <w:r w:rsidR="527A870C" w:rsidRPr="0082534F">
        <w:rPr>
          <w:rFonts w:ascii="Work Sans" w:eastAsia="Work Sans" w:hAnsi="Work Sans" w:cs="Work Sans"/>
        </w:rPr>
        <w:t xml:space="preserve"> tarifarios</w:t>
      </w:r>
      <w:r w:rsidR="71257D80" w:rsidRPr="0082534F">
        <w:rPr>
          <w:rFonts w:ascii="Work Sans" w:eastAsia="Work Sans" w:hAnsi="Work Sans" w:cs="Work Sans"/>
        </w:rPr>
        <w:t xml:space="preserve">, particularmente respecto de la composición, valoración y registro de determinados activos e inversiones. </w:t>
      </w:r>
      <w:r w:rsidR="225BA2AE" w:rsidRPr="0082534F">
        <w:rPr>
          <w:rFonts w:ascii="Work Sans" w:eastAsia="Work Sans" w:hAnsi="Work Sans" w:cs="Work Sans"/>
        </w:rPr>
        <w:t>De allí la importancia de la</w:t>
      </w:r>
      <w:r w:rsidR="71257D80" w:rsidRPr="0082534F">
        <w:rPr>
          <w:rFonts w:ascii="Work Sans" w:eastAsia="Work Sans" w:hAnsi="Work Sans" w:cs="Work Sans"/>
        </w:rPr>
        <w:t xml:space="preserve"> información solicitada</w:t>
      </w:r>
      <w:r w:rsidR="60CFCF0E" w:rsidRPr="0082534F">
        <w:rPr>
          <w:rFonts w:ascii="Work Sans" w:eastAsia="Work Sans" w:hAnsi="Work Sans" w:cs="Work Sans"/>
        </w:rPr>
        <w:t xml:space="preserve">, pues </w:t>
      </w:r>
      <w:r w:rsidR="71257D80" w:rsidRPr="0082534F">
        <w:rPr>
          <w:rFonts w:ascii="Work Sans" w:eastAsia="Work Sans" w:hAnsi="Work Sans" w:cs="Work Sans"/>
        </w:rPr>
        <w:t>tiene como propósito validar dichas diferencias y establecer la información que refleja de manera fiel la realidad técnica, financiera y contable de la infraestructura objeto de remuneración.</w:t>
      </w:r>
    </w:p>
    <w:p w14:paraId="458AE220" w14:textId="77777777" w:rsidR="00A42C0E" w:rsidRPr="0082534F" w:rsidRDefault="00A42C0E" w:rsidP="0082534F">
      <w:pPr>
        <w:spacing w:after="0" w:line="240" w:lineRule="auto"/>
        <w:jc w:val="both"/>
        <w:rPr>
          <w:rFonts w:ascii="Work Sans" w:hAnsi="Work Sans"/>
        </w:rPr>
      </w:pPr>
    </w:p>
    <w:p w14:paraId="765EDAEC" w14:textId="67F5ED38" w:rsidR="008A44AB" w:rsidRPr="0082534F" w:rsidRDefault="71257D80" w:rsidP="0082534F">
      <w:pPr>
        <w:spacing w:after="0" w:line="240" w:lineRule="auto"/>
        <w:jc w:val="both"/>
        <w:rPr>
          <w:rFonts w:ascii="Work Sans" w:hAnsi="Work Sans"/>
        </w:rPr>
      </w:pPr>
      <w:r w:rsidRPr="0082534F">
        <w:rPr>
          <w:rFonts w:ascii="Work Sans" w:eastAsia="Work Sans" w:hAnsi="Work Sans" w:cs="Work Sans"/>
        </w:rPr>
        <w:t>Esta actuación obedece al deber de verificación que corresponde al Ministerio de Minas y Energía dentro del procedimiento de fijación tarifaria, en virtud del cual debe determinar el justo valor de la infraestructura empleada en la prestación del servicio de transporte por oleoductos, garantizando que la tarifa se fundamente en información objetiva, suficiente, verificable y consistente. Lo anterior resulta indispensable para asegurar una remuneración adecuada de las inversiones efectivamente reconocibles, preservar el equilibrio económico entre los agentes y proteger el interés público que orienta la regulación tarifaria, conforme a lo previsto en los artículos 56 y 57 del Código de Petróleos y a los principios de legalidad, motivación, transparencia y eficacia que rigen la actuación administrativa.</w:t>
      </w:r>
    </w:p>
    <w:p w14:paraId="114C9FFA" w14:textId="304E167E" w:rsidR="01FD044E" w:rsidRPr="0082534F" w:rsidRDefault="01FD044E" w:rsidP="0082534F">
      <w:pPr>
        <w:spacing w:after="0" w:line="240" w:lineRule="auto"/>
        <w:jc w:val="both"/>
        <w:rPr>
          <w:rFonts w:ascii="Work Sans" w:eastAsia="Work Sans" w:hAnsi="Work Sans" w:cs="Work Sans"/>
        </w:rPr>
      </w:pPr>
    </w:p>
    <w:p w14:paraId="12EBCBED" w14:textId="1A832707" w:rsidR="008A44AB" w:rsidRPr="0082534F" w:rsidRDefault="71257D80" w:rsidP="0082534F">
      <w:pPr>
        <w:spacing w:after="0" w:line="240" w:lineRule="auto"/>
        <w:jc w:val="both"/>
        <w:rPr>
          <w:rFonts w:ascii="Work Sans" w:hAnsi="Work Sans"/>
        </w:rPr>
      </w:pPr>
      <w:r w:rsidRPr="0082534F">
        <w:rPr>
          <w:rFonts w:ascii="Work Sans" w:eastAsia="Work Sans" w:hAnsi="Work Sans" w:cs="Work Sans"/>
        </w:rPr>
        <w:t>En</w:t>
      </w:r>
      <w:r w:rsidR="1325A93E" w:rsidRPr="0082534F">
        <w:rPr>
          <w:rFonts w:ascii="Work Sans" w:eastAsia="Work Sans" w:hAnsi="Work Sans" w:cs="Work Sans"/>
        </w:rPr>
        <w:t xml:space="preserve"> </w:t>
      </w:r>
      <w:r w:rsidRPr="0082534F">
        <w:rPr>
          <w:rFonts w:ascii="Work Sans" w:eastAsia="Work Sans" w:hAnsi="Work Sans" w:cs="Work Sans"/>
        </w:rPr>
        <w:t xml:space="preserve">consecuencia, esta Dirección mantiene el requerimiento de información efectuado mediante el radicado de salida 2-2026-023203 del 26 de mayo de 2026, por constituir </w:t>
      </w:r>
      <w:r w:rsidRPr="0082534F">
        <w:rPr>
          <w:rFonts w:ascii="Work Sans" w:eastAsia="Work Sans" w:hAnsi="Work Sans" w:cs="Work Sans"/>
        </w:rPr>
        <w:lastRenderedPageBreak/>
        <w:t>un insumo indispensable para el ejercicio de las funciones de evaluación, verificación y validación que le corresponden dentro del proceso de fijación tarifaria. En tal virtud, OCENSA deberá aportar, en los términos solicitados, la información financiera disponible requerida, a fin de que esta autoridad cuente con los elementos de juicio suficientes para adoptar una decisión debidamente motivada, técnica y jurídicamente sustentada.</w:t>
      </w:r>
    </w:p>
    <w:p w14:paraId="11B72CEA" w14:textId="7C4453F1" w:rsidR="01FD044E" w:rsidRPr="0082534F" w:rsidRDefault="01FD044E" w:rsidP="0082534F">
      <w:pPr>
        <w:spacing w:after="0" w:line="240" w:lineRule="auto"/>
        <w:jc w:val="both"/>
        <w:rPr>
          <w:rFonts w:ascii="Work Sans" w:eastAsia="Work Sans" w:hAnsi="Work Sans" w:cs="Work Sans"/>
        </w:rPr>
      </w:pPr>
    </w:p>
    <w:p w14:paraId="7AFB0854" w14:textId="77777777" w:rsidR="008A44AB" w:rsidRPr="0082534F" w:rsidRDefault="008A44AB" w:rsidP="0082534F">
      <w:pPr>
        <w:pStyle w:val="Prrafodelista"/>
        <w:numPr>
          <w:ilvl w:val="0"/>
          <w:numId w:val="2"/>
        </w:numPr>
        <w:spacing w:after="0" w:line="240" w:lineRule="auto"/>
        <w:ind w:left="0"/>
        <w:jc w:val="both"/>
        <w:rPr>
          <w:rFonts w:ascii="Work Sans" w:hAnsi="Work Sans"/>
          <w:b/>
          <w:bCs/>
          <w:sz w:val="22"/>
          <w:szCs w:val="22"/>
        </w:rPr>
      </w:pPr>
      <w:r w:rsidRPr="0082534F">
        <w:rPr>
          <w:rFonts w:ascii="Work Sans" w:hAnsi="Work Sans"/>
          <w:b/>
          <w:bCs/>
          <w:sz w:val="22"/>
          <w:szCs w:val="22"/>
        </w:rPr>
        <w:t>En cuanto a los estados financieros y sus notas explicativas.</w:t>
      </w:r>
    </w:p>
    <w:p w14:paraId="6A8727C4" w14:textId="3E64D4AF" w:rsidR="008A44AB" w:rsidRPr="0082534F" w:rsidRDefault="008A44AB" w:rsidP="0082534F">
      <w:pPr>
        <w:spacing w:after="0" w:line="240" w:lineRule="auto"/>
        <w:jc w:val="both"/>
        <w:rPr>
          <w:rFonts w:ascii="Work Sans" w:hAnsi="Work Sans"/>
        </w:rPr>
      </w:pPr>
    </w:p>
    <w:p w14:paraId="4AAF6F38" w14:textId="4760FBE6" w:rsidR="001207BC" w:rsidRDefault="001207BC" w:rsidP="001207BC">
      <w:pPr>
        <w:spacing w:after="0" w:line="240" w:lineRule="auto"/>
        <w:jc w:val="both"/>
        <w:rPr>
          <w:rFonts w:ascii="Work Sans" w:eastAsia="Work Sans" w:hAnsi="Work Sans" w:cs="Work Sans"/>
        </w:rPr>
      </w:pPr>
      <w:r w:rsidRPr="001207BC">
        <w:rPr>
          <w:rFonts w:ascii="Work Sans" w:eastAsia="Work Sans" w:hAnsi="Work Sans" w:cs="Work Sans"/>
        </w:rPr>
        <w:t>En relación con la manifestación de OCENSA según la cual no cuenta con estados financieros anuales comparativos dictaminados por el revisor fiscal, sino únicamente con estados financieros de carácter trimestral, esta Dirección precisa que el requerimiento contenido en el radicado de salida 2-2026-023203 del 26 de mayo de 2026</w:t>
      </w:r>
      <w:r>
        <w:rPr>
          <w:rFonts w:ascii="Work Sans" w:eastAsia="Work Sans" w:hAnsi="Work Sans" w:cs="Work Sans"/>
        </w:rPr>
        <w:t xml:space="preserve">, </w:t>
      </w:r>
      <w:r w:rsidRPr="001207BC">
        <w:rPr>
          <w:rFonts w:ascii="Work Sans" w:eastAsia="Work Sans" w:hAnsi="Work Sans" w:cs="Work Sans"/>
        </w:rPr>
        <w:t>constituye un acto de instrucción expedido en ejercicio de las facultades legales de recaudo y verificación probatoria dentro de la presente actuación administrativa, razón por la cual su cumplimiento resulta obligatorio en los términos en que fue formulado.</w:t>
      </w:r>
    </w:p>
    <w:p w14:paraId="4F09F608" w14:textId="77777777" w:rsidR="001207BC" w:rsidRPr="001207BC" w:rsidRDefault="001207BC" w:rsidP="001207BC">
      <w:pPr>
        <w:spacing w:after="0" w:line="240" w:lineRule="auto"/>
        <w:jc w:val="both"/>
        <w:rPr>
          <w:rFonts w:ascii="Work Sans" w:eastAsia="Work Sans" w:hAnsi="Work Sans" w:cs="Work Sans"/>
        </w:rPr>
      </w:pPr>
    </w:p>
    <w:p w14:paraId="474A9348" w14:textId="77777777" w:rsidR="001207BC" w:rsidRDefault="001207BC" w:rsidP="001207BC">
      <w:pPr>
        <w:spacing w:after="0" w:line="240" w:lineRule="auto"/>
        <w:jc w:val="both"/>
        <w:rPr>
          <w:rFonts w:ascii="Work Sans" w:eastAsia="Work Sans" w:hAnsi="Work Sans" w:cs="Work Sans"/>
        </w:rPr>
      </w:pPr>
      <w:r w:rsidRPr="001207BC">
        <w:rPr>
          <w:rFonts w:ascii="Work Sans" w:eastAsia="Work Sans" w:hAnsi="Work Sans" w:cs="Work Sans"/>
        </w:rPr>
        <w:t>En consecuencia, no corresponde al administrado determinar el alcance, pertinencia o necesidad de la información requerida, ni sustituir el contenido del requerimiento con fundamento en su propia valoración. Corresponde exclusivamente a esta autoridad definir los elementos de juicio necesarios para la adecuada instrucción de la actuación administrativa y para la adopción de una decisión debidamente motivada.</w:t>
      </w:r>
    </w:p>
    <w:p w14:paraId="6853D08E" w14:textId="77777777" w:rsidR="001207BC" w:rsidRPr="001207BC" w:rsidRDefault="001207BC" w:rsidP="001207BC">
      <w:pPr>
        <w:spacing w:after="0" w:line="240" w:lineRule="auto"/>
        <w:jc w:val="both"/>
        <w:rPr>
          <w:rFonts w:ascii="Work Sans" w:eastAsia="Work Sans" w:hAnsi="Work Sans" w:cs="Work Sans"/>
        </w:rPr>
      </w:pPr>
    </w:p>
    <w:p w14:paraId="13011484" w14:textId="77777777" w:rsidR="001207BC" w:rsidRDefault="001207BC" w:rsidP="001207BC">
      <w:pPr>
        <w:spacing w:after="0" w:line="240" w:lineRule="auto"/>
        <w:jc w:val="both"/>
        <w:rPr>
          <w:rFonts w:ascii="Work Sans" w:eastAsia="Work Sans" w:hAnsi="Work Sans" w:cs="Work Sans"/>
        </w:rPr>
      </w:pPr>
      <w:r w:rsidRPr="001207BC">
        <w:rPr>
          <w:rFonts w:ascii="Work Sans" w:eastAsia="Work Sans" w:hAnsi="Work Sans" w:cs="Work Sans"/>
        </w:rPr>
        <w:t>Ahora bien, la afirmación de OCENSA según la cual no cuenta con estados financieros anuales dictaminados por el revisor fiscal requiere ser aclarada, toda vez que el artículo 34 de la Ley 222 de 1995 establece que, a fin de cada ejercicio social y, por lo menos una vez al año, las sociedades deberán cortar sus cuentas y preparar y difundir estados financieros de propósito general, debidamente certificados. A su turno, el artículo 37 de la misma ley dispone que dichos estados financieros deben ser certificados por el representante legal y el contador público bajo cuya responsabilidad se hubieren preparado, mientras que el artículo 38 prevé que, cuando la sociedad se encuentre obligada a tener revisor fiscal, los estados financieros certificados deberán estar acompañados de la opinión profesional de dicho órgano de fiscalización.</w:t>
      </w:r>
    </w:p>
    <w:p w14:paraId="041D5960" w14:textId="77777777" w:rsidR="001207BC" w:rsidRPr="001207BC" w:rsidRDefault="001207BC" w:rsidP="001207BC">
      <w:pPr>
        <w:spacing w:after="0" w:line="240" w:lineRule="auto"/>
        <w:jc w:val="both"/>
        <w:rPr>
          <w:rFonts w:ascii="Work Sans" w:eastAsia="Work Sans" w:hAnsi="Work Sans" w:cs="Work Sans"/>
        </w:rPr>
      </w:pPr>
    </w:p>
    <w:p w14:paraId="2B7CB9E3" w14:textId="0FED36F9" w:rsidR="001207BC" w:rsidRDefault="001207BC" w:rsidP="001207BC">
      <w:pPr>
        <w:spacing w:after="0" w:line="240" w:lineRule="auto"/>
        <w:jc w:val="both"/>
        <w:rPr>
          <w:rFonts w:ascii="Work Sans" w:eastAsia="Work Sans" w:hAnsi="Work Sans" w:cs="Work Sans"/>
        </w:rPr>
      </w:pPr>
      <w:r w:rsidRPr="001207BC">
        <w:rPr>
          <w:rFonts w:ascii="Work Sans" w:eastAsia="Work Sans" w:hAnsi="Work Sans" w:cs="Work Sans"/>
        </w:rPr>
        <w:t>En ese orden, la circunstancia de que la sociedad prepare estados financieros de períodos intermedios no desvirtúa</w:t>
      </w:r>
      <w:r>
        <w:rPr>
          <w:rFonts w:ascii="Work Sans" w:eastAsia="Work Sans" w:hAnsi="Work Sans" w:cs="Work Sans"/>
        </w:rPr>
        <w:t xml:space="preserve">, </w:t>
      </w:r>
      <w:r w:rsidRPr="001207BC">
        <w:rPr>
          <w:rFonts w:ascii="Work Sans" w:eastAsia="Work Sans" w:hAnsi="Work Sans" w:cs="Work Sans"/>
        </w:rPr>
        <w:t>ni sustituye la obligación legal de preparar los estados financieros de propósito general correspondientes al cierre de cada ejercicio social. Por consiguiente, si OCENSA sostiene que no cuenta con alguno de los estados financieros solicitados, deberá explicar de manera expresa las razones jurídicas y fácticas que sustentan dicha afirmación y aportar los soportes documentales correspondientes.</w:t>
      </w:r>
    </w:p>
    <w:p w14:paraId="57410498" w14:textId="77777777" w:rsidR="001207BC" w:rsidRPr="001207BC" w:rsidRDefault="001207BC" w:rsidP="001207BC">
      <w:pPr>
        <w:spacing w:after="0" w:line="240" w:lineRule="auto"/>
        <w:jc w:val="both"/>
        <w:rPr>
          <w:rFonts w:ascii="Work Sans" w:eastAsia="Work Sans" w:hAnsi="Work Sans" w:cs="Work Sans"/>
        </w:rPr>
      </w:pPr>
    </w:p>
    <w:p w14:paraId="6AF3FA33" w14:textId="77777777" w:rsidR="001207BC" w:rsidRPr="001207BC" w:rsidRDefault="001207BC" w:rsidP="001207BC">
      <w:pPr>
        <w:spacing w:after="0" w:line="240" w:lineRule="auto"/>
        <w:jc w:val="both"/>
        <w:rPr>
          <w:rFonts w:ascii="Work Sans" w:eastAsia="Work Sans" w:hAnsi="Work Sans" w:cs="Work Sans"/>
        </w:rPr>
      </w:pPr>
      <w:r w:rsidRPr="001207BC">
        <w:rPr>
          <w:rFonts w:ascii="Work Sans" w:eastAsia="Work Sans" w:hAnsi="Work Sans" w:cs="Work Sans"/>
        </w:rPr>
        <w:t>En todo caso, la información financiera y contable que sea allegada dentro de la presente actuación administrativa deberá corresponder a la que repose en los archivos de la sociedad y encontrarse debidamente certificada y, cuando resulte procedente conforme a la ley, dictaminada por el revisor fiscal, de manera que pueda ser valorada como soporte probatorio idóneo dentro del proceso de fijación tarifaria.</w:t>
      </w:r>
    </w:p>
    <w:p w14:paraId="424C7C6F" w14:textId="77777777" w:rsidR="00F02788" w:rsidRPr="0082534F" w:rsidRDefault="00F02788" w:rsidP="0082534F">
      <w:pPr>
        <w:spacing w:after="0" w:line="240" w:lineRule="auto"/>
        <w:jc w:val="both"/>
        <w:rPr>
          <w:rFonts w:ascii="Work Sans" w:eastAsia="Work Sans" w:hAnsi="Work Sans" w:cs="Work Sans"/>
        </w:rPr>
      </w:pPr>
    </w:p>
    <w:p w14:paraId="4DE52885" w14:textId="77777777" w:rsidR="008A44AB" w:rsidRPr="0082534F" w:rsidRDefault="008A44AB" w:rsidP="0082534F">
      <w:pPr>
        <w:pStyle w:val="Prrafodelista"/>
        <w:numPr>
          <w:ilvl w:val="0"/>
          <w:numId w:val="2"/>
        </w:numPr>
        <w:spacing w:after="0" w:line="240" w:lineRule="auto"/>
        <w:ind w:left="0"/>
        <w:jc w:val="both"/>
        <w:rPr>
          <w:rFonts w:ascii="Work Sans" w:hAnsi="Work Sans"/>
          <w:b/>
          <w:bCs/>
          <w:sz w:val="22"/>
          <w:szCs w:val="22"/>
        </w:rPr>
      </w:pPr>
      <w:r w:rsidRPr="0082534F">
        <w:rPr>
          <w:rFonts w:ascii="Work Sans" w:hAnsi="Work Sans"/>
          <w:b/>
          <w:bCs/>
          <w:sz w:val="22"/>
          <w:szCs w:val="22"/>
        </w:rPr>
        <w:t>Sobre las facturas del impuesto predial.</w:t>
      </w:r>
    </w:p>
    <w:p w14:paraId="6B5067FB" w14:textId="77777777" w:rsidR="008A44AB" w:rsidRPr="0082534F" w:rsidRDefault="008A44AB" w:rsidP="0082534F">
      <w:pPr>
        <w:pStyle w:val="Prrafodelista"/>
        <w:spacing w:after="0" w:line="240" w:lineRule="auto"/>
        <w:ind w:left="0"/>
        <w:jc w:val="both"/>
        <w:rPr>
          <w:rFonts w:ascii="Work Sans" w:hAnsi="Work Sans"/>
          <w:sz w:val="22"/>
          <w:szCs w:val="22"/>
        </w:rPr>
      </w:pPr>
    </w:p>
    <w:p w14:paraId="06B1F715" w14:textId="2B8F2D82" w:rsidR="008A44AB" w:rsidRPr="0082534F" w:rsidRDefault="5AB87695" w:rsidP="0082534F">
      <w:pPr>
        <w:spacing w:after="0" w:line="240" w:lineRule="auto"/>
        <w:jc w:val="both"/>
        <w:rPr>
          <w:rFonts w:ascii="Work Sans" w:hAnsi="Work Sans"/>
        </w:rPr>
      </w:pPr>
      <w:r w:rsidRPr="0082534F">
        <w:rPr>
          <w:rFonts w:ascii="Work Sans" w:hAnsi="Work Sans"/>
        </w:rPr>
        <w:t xml:space="preserve">Esta Dirección considera que la información predial requerida guarda relación con la verificación de los </w:t>
      </w:r>
      <w:r w:rsidR="216E4861" w:rsidRPr="0082534F">
        <w:rPr>
          <w:rFonts w:ascii="Work Sans" w:hAnsi="Work Sans"/>
        </w:rPr>
        <w:t>activos</w:t>
      </w:r>
      <w:r w:rsidR="17DFE88E" w:rsidRPr="0082534F">
        <w:rPr>
          <w:rFonts w:ascii="Work Sans" w:hAnsi="Work Sans"/>
        </w:rPr>
        <w:t xml:space="preserve"> </w:t>
      </w:r>
      <w:r w:rsidRPr="0082534F">
        <w:rPr>
          <w:rFonts w:ascii="Work Sans" w:hAnsi="Work Sans"/>
        </w:rPr>
        <w:t>incorporados dentro de la valoración presentada por la sociedad y constituye un elemento relevante para contrastar la identificación e individualización de los predios asociados a la infraestructura objeto de análisis.</w:t>
      </w:r>
    </w:p>
    <w:p w14:paraId="74608D82" w14:textId="77777777" w:rsidR="008A44AB" w:rsidRPr="0082534F" w:rsidRDefault="008A44AB" w:rsidP="0082534F">
      <w:pPr>
        <w:spacing w:after="0" w:line="240" w:lineRule="auto"/>
        <w:jc w:val="both"/>
        <w:rPr>
          <w:rFonts w:ascii="Work Sans" w:hAnsi="Work Sans"/>
        </w:rPr>
      </w:pPr>
    </w:p>
    <w:p w14:paraId="3721ACDD" w14:textId="77777777" w:rsidR="008A44AB" w:rsidRPr="0082534F" w:rsidRDefault="008A44AB" w:rsidP="0082534F">
      <w:pPr>
        <w:spacing w:after="0" w:line="240" w:lineRule="auto"/>
        <w:jc w:val="both"/>
        <w:rPr>
          <w:rFonts w:ascii="Work Sans" w:hAnsi="Work Sans"/>
        </w:rPr>
      </w:pPr>
      <w:r w:rsidRPr="0082534F">
        <w:rPr>
          <w:rFonts w:ascii="Work Sans" w:hAnsi="Work Sans"/>
        </w:rPr>
        <w:t>Por tal razón, se mantiene el requerimiento efectuado mediante el radicado de salida 2-2026-023203 del 26 de mayo de 2026.</w:t>
      </w:r>
    </w:p>
    <w:p w14:paraId="21F15ED9" w14:textId="77777777" w:rsidR="008A44AB" w:rsidRPr="0082534F" w:rsidRDefault="008A44AB" w:rsidP="0082534F">
      <w:pPr>
        <w:spacing w:after="0" w:line="240" w:lineRule="auto"/>
        <w:jc w:val="both"/>
        <w:rPr>
          <w:rFonts w:ascii="Work Sans" w:hAnsi="Work Sans"/>
        </w:rPr>
      </w:pPr>
    </w:p>
    <w:p w14:paraId="43D06607" w14:textId="77777777" w:rsidR="008A44AB" w:rsidRPr="0082534F" w:rsidRDefault="008A44AB" w:rsidP="0082534F">
      <w:pPr>
        <w:pStyle w:val="Prrafodelista"/>
        <w:numPr>
          <w:ilvl w:val="0"/>
          <w:numId w:val="2"/>
        </w:numPr>
        <w:spacing w:after="0" w:line="240" w:lineRule="auto"/>
        <w:ind w:left="0"/>
        <w:jc w:val="both"/>
        <w:rPr>
          <w:rFonts w:ascii="Work Sans" w:hAnsi="Work Sans"/>
          <w:b/>
          <w:bCs/>
          <w:sz w:val="22"/>
          <w:szCs w:val="22"/>
        </w:rPr>
      </w:pPr>
      <w:r w:rsidRPr="0082534F">
        <w:rPr>
          <w:rFonts w:ascii="Work Sans" w:hAnsi="Work Sans"/>
          <w:b/>
          <w:bCs/>
          <w:sz w:val="22"/>
          <w:szCs w:val="22"/>
        </w:rPr>
        <w:t>Sobre las escrituras de servidumbre y la certificación del revisor fiscal.</w:t>
      </w:r>
    </w:p>
    <w:p w14:paraId="2CE6E10D" w14:textId="77777777" w:rsidR="008A44AB" w:rsidRPr="0082534F" w:rsidRDefault="008A44AB" w:rsidP="0082534F">
      <w:pPr>
        <w:pStyle w:val="Prrafodelista"/>
        <w:spacing w:after="0" w:line="240" w:lineRule="auto"/>
        <w:ind w:left="0"/>
        <w:jc w:val="both"/>
        <w:rPr>
          <w:rFonts w:ascii="Work Sans" w:hAnsi="Work Sans"/>
          <w:sz w:val="22"/>
          <w:szCs w:val="22"/>
        </w:rPr>
      </w:pPr>
    </w:p>
    <w:p w14:paraId="305486A4" w14:textId="77777777" w:rsidR="008A44AB" w:rsidRPr="0082534F" w:rsidRDefault="008A44AB" w:rsidP="0082534F">
      <w:pPr>
        <w:spacing w:after="0" w:line="240" w:lineRule="auto"/>
        <w:jc w:val="both"/>
        <w:rPr>
          <w:rFonts w:ascii="Work Sans" w:hAnsi="Work Sans"/>
        </w:rPr>
      </w:pPr>
      <w:r w:rsidRPr="0082534F">
        <w:rPr>
          <w:rFonts w:ascii="Work Sans" w:hAnsi="Work Sans"/>
        </w:rPr>
        <w:t>Si los valores asociados a servidumbres fueron incorporados dentro del ejercicio de valoración presentado por OCENSA, la Administración debe contar con los elementos necesarios para verificar su existencia, alcance, valoración y tratamiento regulatorio.</w:t>
      </w:r>
    </w:p>
    <w:p w14:paraId="35BE1007" w14:textId="77777777" w:rsidR="008A44AB" w:rsidRPr="0082534F" w:rsidRDefault="008A44AB" w:rsidP="0082534F">
      <w:pPr>
        <w:spacing w:after="0" w:line="240" w:lineRule="auto"/>
        <w:jc w:val="both"/>
        <w:rPr>
          <w:rFonts w:ascii="Work Sans" w:hAnsi="Work Sans"/>
        </w:rPr>
      </w:pPr>
    </w:p>
    <w:p w14:paraId="5779BD33" w14:textId="77777777" w:rsidR="008A44AB" w:rsidRPr="0082534F" w:rsidRDefault="008A44AB" w:rsidP="0082534F">
      <w:pPr>
        <w:spacing w:after="0" w:line="240" w:lineRule="auto"/>
        <w:jc w:val="both"/>
        <w:rPr>
          <w:rFonts w:ascii="Work Sans" w:hAnsi="Work Sans"/>
        </w:rPr>
      </w:pPr>
      <w:r w:rsidRPr="0082534F">
        <w:rPr>
          <w:rFonts w:ascii="Work Sans" w:hAnsi="Work Sans"/>
        </w:rPr>
        <w:t>En consecuencia, se mantiene el requerimiento relacionado con la relación de servidumbres, los soportes documentales correspondientes y la certificación emitida por revisor fiscal respecto de la información financiera y patrimonial asociada a dichos conceptos.</w:t>
      </w:r>
    </w:p>
    <w:p w14:paraId="2BF0D13E" w14:textId="0887A385" w:rsidR="01FD044E" w:rsidRPr="0082534F" w:rsidRDefault="01FD044E" w:rsidP="0082534F">
      <w:pPr>
        <w:spacing w:after="0" w:line="240" w:lineRule="auto"/>
        <w:jc w:val="both"/>
        <w:rPr>
          <w:rFonts w:ascii="Work Sans" w:hAnsi="Work Sans"/>
        </w:rPr>
      </w:pPr>
    </w:p>
    <w:p w14:paraId="1030BDDF" w14:textId="77777777" w:rsidR="008A44AB" w:rsidRPr="0082534F" w:rsidRDefault="5AB87695" w:rsidP="0082534F">
      <w:pPr>
        <w:pStyle w:val="Prrafodelista"/>
        <w:numPr>
          <w:ilvl w:val="0"/>
          <w:numId w:val="2"/>
        </w:numPr>
        <w:spacing w:after="0" w:line="240" w:lineRule="auto"/>
        <w:ind w:left="0"/>
        <w:jc w:val="both"/>
        <w:rPr>
          <w:rFonts w:ascii="Work Sans" w:hAnsi="Work Sans"/>
          <w:b/>
          <w:bCs/>
          <w:sz w:val="22"/>
          <w:szCs w:val="22"/>
        </w:rPr>
      </w:pPr>
      <w:r w:rsidRPr="0082534F">
        <w:rPr>
          <w:rFonts w:ascii="Work Sans" w:hAnsi="Work Sans"/>
          <w:b/>
          <w:bCs/>
          <w:sz w:val="22"/>
          <w:szCs w:val="22"/>
        </w:rPr>
        <w:t>Sobre el factor de ajuste tarifario.</w:t>
      </w:r>
    </w:p>
    <w:p w14:paraId="2DE39369" w14:textId="40A28CDF" w:rsidR="008A44AB" w:rsidRPr="0082534F" w:rsidRDefault="008A44AB" w:rsidP="0082534F">
      <w:pPr>
        <w:pStyle w:val="Prrafodelista"/>
        <w:spacing w:after="0" w:line="240" w:lineRule="auto"/>
        <w:ind w:left="0"/>
        <w:jc w:val="both"/>
        <w:rPr>
          <w:rFonts w:ascii="Work Sans" w:hAnsi="Work Sans"/>
          <w:b/>
          <w:bCs/>
          <w:sz w:val="22"/>
          <w:szCs w:val="22"/>
        </w:rPr>
      </w:pPr>
    </w:p>
    <w:p w14:paraId="0A7A1607" w14:textId="4EFB77FB" w:rsidR="008A44AB" w:rsidRDefault="001207BC" w:rsidP="0082534F">
      <w:pPr>
        <w:spacing w:after="0" w:line="240" w:lineRule="auto"/>
        <w:jc w:val="both"/>
        <w:rPr>
          <w:rFonts w:ascii="Work Sans" w:eastAsia="Calibri" w:hAnsi="Work Sans" w:cs="Calibri"/>
        </w:rPr>
      </w:pPr>
      <w:r>
        <w:rPr>
          <w:rFonts w:ascii="Work Sans" w:eastAsia="Calibri" w:hAnsi="Work Sans" w:cs="Calibri"/>
        </w:rPr>
        <w:t>Frente a este punto, se</w:t>
      </w:r>
      <w:r w:rsidR="39E73235" w:rsidRPr="0082534F">
        <w:rPr>
          <w:rFonts w:ascii="Work Sans" w:eastAsia="Calibri" w:hAnsi="Work Sans" w:cs="Calibri"/>
        </w:rPr>
        <w:t xml:space="preserve"> </w:t>
      </w:r>
      <w:r>
        <w:rPr>
          <w:rFonts w:ascii="Work Sans" w:eastAsia="Calibri" w:hAnsi="Work Sans" w:cs="Calibri"/>
        </w:rPr>
        <w:t xml:space="preserve">reitera lo indicado con el radicado de salida </w:t>
      </w:r>
      <w:r w:rsidRPr="001207BC">
        <w:rPr>
          <w:rFonts w:ascii="Work Sans" w:eastAsia="Calibri" w:hAnsi="Work Sans" w:cs="Calibri"/>
        </w:rPr>
        <w:t>2-2026-023203</w:t>
      </w:r>
      <w:r>
        <w:rPr>
          <w:rFonts w:ascii="Work Sans" w:eastAsia="Calibri" w:hAnsi="Work Sans" w:cs="Calibri"/>
        </w:rPr>
        <w:t>:</w:t>
      </w:r>
      <w:r w:rsidR="39E73235" w:rsidRPr="0082534F">
        <w:rPr>
          <w:rFonts w:ascii="Work Sans" w:eastAsia="Calibri" w:hAnsi="Work Sans" w:cs="Calibri"/>
        </w:rPr>
        <w:t xml:space="preserve"> para el presente proceso no resulta procedente la aplicación del </w:t>
      </w:r>
      <w:r w:rsidR="39E73235" w:rsidRPr="001207BC">
        <w:rPr>
          <w:rFonts w:ascii="Work Sans" w:eastAsia="Calibri" w:hAnsi="Work Sans" w:cs="Calibri"/>
        </w:rPr>
        <w:t>Factor de Ajuste Tarifario (A)</w:t>
      </w:r>
      <w:r>
        <w:rPr>
          <w:rFonts w:ascii="Work Sans" w:eastAsia="Calibri" w:hAnsi="Work Sans" w:cs="Calibri"/>
        </w:rPr>
        <w:t xml:space="preserve">, </w:t>
      </w:r>
      <w:r w:rsidR="39E73235" w:rsidRPr="001207BC">
        <w:rPr>
          <w:rFonts w:ascii="Work Sans" w:eastAsia="Calibri" w:hAnsi="Work Sans" w:cs="Calibri"/>
        </w:rPr>
        <w:t>previsto</w:t>
      </w:r>
      <w:r w:rsidR="39E73235" w:rsidRPr="0082534F">
        <w:rPr>
          <w:rFonts w:ascii="Work Sans" w:eastAsia="Calibri" w:hAnsi="Work Sans" w:cs="Calibri"/>
        </w:rPr>
        <w:t xml:space="preserve"> en el artículo 8</w:t>
      </w:r>
      <w:r w:rsidR="3B870772" w:rsidRPr="0082534F">
        <w:rPr>
          <w:rFonts w:ascii="Work Sans" w:eastAsia="Calibri" w:hAnsi="Work Sans" w:cs="Calibri"/>
        </w:rPr>
        <w:t xml:space="preserve">, </w:t>
      </w:r>
      <w:r w:rsidR="39E73235" w:rsidRPr="0082534F">
        <w:rPr>
          <w:rFonts w:ascii="Work Sans" w:eastAsia="Calibri" w:hAnsi="Work Sans" w:cs="Calibri"/>
          <w:i/>
          <w:iCs/>
        </w:rPr>
        <w:t>Factor de ajuste tarifario</w:t>
      </w:r>
      <w:r w:rsidR="39E73235" w:rsidRPr="0082534F">
        <w:rPr>
          <w:rFonts w:ascii="Work Sans" w:eastAsia="Calibri" w:hAnsi="Work Sans" w:cs="Calibri"/>
        </w:rPr>
        <w:t xml:space="preserve"> de la Resolución 72146 de 2014</w:t>
      </w:r>
      <w:r w:rsidR="002C0ED0">
        <w:rPr>
          <w:rFonts w:ascii="Work Sans" w:eastAsia="Calibri" w:hAnsi="Work Sans" w:cs="Calibri"/>
        </w:rPr>
        <w:t xml:space="preserve">, ya que la vigencia de la tarifa del anterior año tarifario será prorrogada hasta la emisión de la nueva metodología. </w:t>
      </w:r>
    </w:p>
    <w:p w14:paraId="26B500CB" w14:textId="0F72FE87" w:rsidR="01FD044E" w:rsidRPr="0082534F" w:rsidRDefault="01FD044E" w:rsidP="0082534F">
      <w:pPr>
        <w:spacing w:after="0" w:line="240" w:lineRule="auto"/>
        <w:jc w:val="both"/>
        <w:rPr>
          <w:rFonts w:ascii="Work Sans" w:hAnsi="Work Sans"/>
        </w:rPr>
      </w:pPr>
    </w:p>
    <w:p w14:paraId="7CD49355" w14:textId="01B0F0F6" w:rsidR="008A44AB" w:rsidRPr="0082534F" w:rsidRDefault="008A44AB" w:rsidP="0082534F">
      <w:pPr>
        <w:pStyle w:val="Prrafodelista"/>
        <w:numPr>
          <w:ilvl w:val="0"/>
          <w:numId w:val="2"/>
        </w:numPr>
        <w:spacing w:after="0" w:line="240" w:lineRule="auto"/>
        <w:ind w:left="0"/>
        <w:jc w:val="both"/>
        <w:rPr>
          <w:rFonts w:ascii="Work Sans" w:hAnsi="Work Sans"/>
          <w:b/>
          <w:bCs/>
          <w:sz w:val="22"/>
          <w:szCs w:val="22"/>
        </w:rPr>
      </w:pPr>
      <w:r w:rsidRPr="0082534F">
        <w:rPr>
          <w:rFonts w:ascii="Work Sans" w:hAnsi="Work Sans"/>
          <w:b/>
          <w:bCs/>
          <w:sz w:val="22"/>
          <w:szCs w:val="22"/>
        </w:rPr>
        <w:t>Frente el proyecto P-135</w:t>
      </w:r>
      <w:r w:rsidR="002C0ED0">
        <w:rPr>
          <w:rFonts w:ascii="Work Sans" w:hAnsi="Work Sans"/>
          <w:b/>
          <w:bCs/>
          <w:sz w:val="22"/>
          <w:szCs w:val="22"/>
        </w:rPr>
        <w:t>.</w:t>
      </w:r>
    </w:p>
    <w:p w14:paraId="0225121A" w14:textId="77777777" w:rsidR="008A44AB" w:rsidRPr="0082534F" w:rsidRDefault="008A44AB" w:rsidP="0082534F">
      <w:pPr>
        <w:pStyle w:val="Prrafodelista"/>
        <w:spacing w:after="0" w:line="240" w:lineRule="auto"/>
        <w:ind w:left="0"/>
        <w:jc w:val="both"/>
        <w:rPr>
          <w:rFonts w:ascii="Work Sans" w:hAnsi="Work Sans"/>
          <w:sz w:val="22"/>
          <w:szCs w:val="22"/>
        </w:rPr>
      </w:pPr>
    </w:p>
    <w:p w14:paraId="5EA1C060" w14:textId="7E1687F3" w:rsidR="71A20B8C" w:rsidRPr="0082534F" w:rsidRDefault="71A20B8C" w:rsidP="0082534F">
      <w:pPr>
        <w:spacing w:after="0" w:line="240" w:lineRule="auto"/>
        <w:jc w:val="both"/>
        <w:rPr>
          <w:rFonts w:ascii="Work Sans" w:hAnsi="Work Sans"/>
        </w:rPr>
      </w:pPr>
      <w:r w:rsidRPr="0082534F">
        <w:rPr>
          <w:rFonts w:ascii="Work Sans" w:eastAsia="Work Sans" w:hAnsi="Work Sans" w:cs="Work Sans"/>
        </w:rPr>
        <w:t xml:space="preserve">Las manifestaciones realizadas por OCENSA respecto del tratamiento tarifario del Proyecto P-135 serán objeto del análisis técnico, financiero, contable y regulatorio correspondiente una vez culmine la </w:t>
      </w:r>
      <w:r w:rsidRPr="0082534F">
        <w:rPr>
          <w:rFonts w:ascii="Work Sans" w:eastAsia="Work Sans" w:hAnsi="Work Sans" w:cs="Work Sans"/>
          <w:b/>
          <w:bCs/>
        </w:rPr>
        <w:t>Vida Útil Normativa (VUN)</w:t>
      </w:r>
      <w:r w:rsidRPr="0082534F">
        <w:rPr>
          <w:rFonts w:ascii="Work Sans" w:eastAsia="Work Sans" w:hAnsi="Work Sans" w:cs="Work Sans"/>
        </w:rPr>
        <w:t xml:space="preserve"> de dicha infraestructura, momento en el cual esta Dirección verificará el cumplimiento de las condiciones </w:t>
      </w:r>
      <w:r w:rsidRPr="0082534F">
        <w:rPr>
          <w:rFonts w:ascii="Work Sans" w:eastAsia="Work Sans" w:hAnsi="Work Sans" w:cs="Work Sans"/>
        </w:rPr>
        <w:lastRenderedPageBreak/>
        <w:t>metodológicas y regulatorias aplicables para determinar el tratamiento tarifario que corresponda.</w:t>
      </w:r>
    </w:p>
    <w:p w14:paraId="634BFC79" w14:textId="77777777" w:rsidR="008A44AB" w:rsidRPr="0082534F" w:rsidRDefault="008A44AB" w:rsidP="0082534F">
      <w:pPr>
        <w:spacing w:after="0" w:line="240" w:lineRule="auto"/>
        <w:jc w:val="both"/>
        <w:rPr>
          <w:rFonts w:ascii="Work Sans" w:hAnsi="Work Sans"/>
        </w:rPr>
      </w:pPr>
    </w:p>
    <w:p w14:paraId="7521A83D" w14:textId="7C18B11B" w:rsidR="008A44AB" w:rsidRPr="0082534F" w:rsidRDefault="008A44AB" w:rsidP="0082534F">
      <w:pPr>
        <w:pStyle w:val="Prrafodelista"/>
        <w:numPr>
          <w:ilvl w:val="0"/>
          <w:numId w:val="2"/>
        </w:numPr>
        <w:spacing w:after="0" w:line="240" w:lineRule="auto"/>
        <w:ind w:left="0"/>
        <w:jc w:val="both"/>
        <w:rPr>
          <w:rFonts w:ascii="Work Sans" w:hAnsi="Work Sans"/>
          <w:b/>
          <w:bCs/>
          <w:sz w:val="22"/>
          <w:szCs w:val="22"/>
        </w:rPr>
      </w:pPr>
      <w:r w:rsidRPr="0082534F">
        <w:rPr>
          <w:rFonts w:ascii="Work Sans" w:hAnsi="Work Sans"/>
          <w:b/>
          <w:bCs/>
          <w:sz w:val="22"/>
          <w:szCs w:val="22"/>
        </w:rPr>
        <w:t>Sobre el fondo de abandono</w:t>
      </w:r>
      <w:r w:rsidR="002C0ED0">
        <w:rPr>
          <w:rFonts w:ascii="Work Sans" w:hAnsi="Work Sans"/>
          <w:b/>
          <w:bCs/>
          <w:sz w:val="22"/>
          <w:szCs w:val="22"/>
        </w:rPr>
        <w:t>.</w:t>
      </w:r>
    </w:p>
    <w:p w14:paraId="274016C9" w14:textId="77777777" w:rsidR="008A44AB" w:rsidRPr="0082534F" w:rsidRDefault="008A44AB" w:rsidP="0082534F">
      <w:pPr>
        <w:pStyle w:val="Prrafodelista"/>
        <w:spacing w:after="0" w:line="240" w:lineRule="auto"/>
        <w:ind w:left="0"/>
        <w:jc w:val="both"/>
        <w:rPr>
          <w:rFonts w:ascii="Work Sans" w:hAnsi="Work Sans"/>
          <w:b/>
          <w:bCs/>
          <w:sz w:val="22"/>
          <w:szCs w:val="22"/>
        </w:rPr>
      </w:pPr>
    </w:p>
    <w:p w14:paraId="34736492" w14:textId="0F8C2D9A" w:rsidR="5AB87695" w:rsidRPr="0082534F" w:rsidRDefault="5AB87695" w:rsidP="0082534F">
      <w:pPr>
        <w:spacing w:after="0" w:line="240" w:lineRule="auto"/>
        <w:jc w:val="both"/>
        <w:rPr>
          <w:rFonts w:ascii="Work Sans" w:hAnsi="Work Sans"/>
        </w:rPr>
      </w:pPr>
      <w:r w:rsidRPr="0082534F">
        <w:rPr>
          <w:rFonts w:ascii="Work Sans" w:hAnsi="Work Sans"/>
        </w:rPr>
        <w:t xml:space="preserve">La información relacionada con el Fondo de Abandono y las provisiones contables </w:t>
      </w:r>
      <w:r w:rsidR="7B0ED9A2" w:rsidRPr="0082534F">
        <w:rPr>
          <w:rFonts w:ascii="Work Sans" w:hAnsi="Work Sans"/>
        </w:rPr>
        <w:t>requerida previamente, se reitera</w:t>
      </w:r>
      <w:r w:rsidR="002C0ED0">
        <w:rPr>
          <w:rFonts w:ascii="Work Sans" w:hAnsi="Work Sans"/>
        </w:rPr>
        <w:t xml:space="preserve"> que</w:t>
      </w:r>
      <w:r w:rsidR="7B0ED9A2" w:rsidRPr="0082534F">
        <w:rPr>
          <w:rFonts w:ascii="Work Sans" w:hAnsi="Work Sans"/>
        </w:rPr>
        <w:t xml:space="preserve"> debe ser allegada a esta autoridad, en atención a lo dispuesto en el parágrafo 2 del artículo 3 de la Resolución 72146 de 2014.</w:t>
      </w:r>
    </w:p>
    <w:p w14:paraId="6326CA40" w14:textId="77777777" w:rsidR="008A44AB" w:rsidRPr="0082534F" w:rsidRDefault="008A44AB" w:rsidP="0082534F">
      <w:pPr>
        <w:spacing w:after="0" w:line="240" w:lineRule="auto"/>
        <w:jc w:val="both"/>
        <w:rPr>
          <w:rFonts w:ascii="Work Sans" w:hAnsi="Work Sans"/>
        </w:rPr>
      </w:pPr>
    </w:p>
    <w:p w14:paraId="2C24E56B" w14:textId="36FB2E35" w:rsidR="008A44AB" w:rsidRPr="0082534F" w:rsidRDefault="002C0ED0" w:rsidP="0082534F">
      <w:pPr>
        <w:spacing w:after="0" w:line="240" w:lineRule="auto"/>
        <w:jc w:val="both"/>
        <w:rPr>
          <w:rFonts w:ascii="Work Sans" w:hAnsi="Work Sans"/>
        </w:rPr>
      </w:pPr>
      <w:r>
        <w:rPr>
          <w:rFonts w:ascii="Work Sans" w:hAnsi="Work Sans"/>
        </w:rPr>
        <w:t>Ahora, l</w:t>
      </w:r>
      <w:r w:rsidR="5AB87695" w:rsidRPr="0082534F">
        <w:rPr>
          <w:rFonts w:ascii="Work Sans" w:hAnsi="Work Sans"/>
        </w:rPr>
        <w:t xml:space="preserve">a existencia de provisiones contables registradas bajo normas internacionales de información financiera no excluye la facultad de la Administración para solicitar los soportes que permitan verificar la naturaleza, origen, tratamiento y eventual incidencia tarifaria de </w:t>
      </w:r>
      <w:r w:rsidR="2520C7A9" w:rsidRPr="0082534F">
        <w:rPr>
          <w:rFonts w:ascii="Work Sans" w:hAnsi="Work Sans"/>
        </w:rPr>
        <w:t xml:space="preserve">los </w:t>
      </w:r>
      <w:r w:rsidR="5280DD54" w:rsidRPr="0082534F">
        <w:rPr>
          <w:rFonts w:ascii="Work Sans" w:hAnsi="Work Sans"/>
        </w:rPr>
        <w:t>recursos</w:t>
      </w:r>
      <w:r w:rsidR="2520C7A9" w:rsidRPr="0082534F">
        <w:rPr>
          <w:rFonts w:ascii="Work Sans" w:hAnsi="Work Sans"/>
        </w:rPr>
        <w:t xml:space="preserve"> </w:t>
      </w:r>
      <w:r w:rsidR="1411C129" w:rsidRPr="0082534F">
        <w:rPr>
          <w:rFonts w:ascii="Work Sans" w:hAnsi="Work Sans"/>
        </w:rPr>
        <w:t>eventualmente</w:t>
      </w:r>
      <w:r w:rsidR="2520C7A9" w:rsidRPr="0082534F">
        <w:rPr>
          <w:rFonts w:ascii="Work Sans" w:hAnsi="Work Sans"/>
        </w:rPr>
        <w:t xml:space="preserve"> obtenidos por fondo de abandono, lo cual se </w:t>
      </w:r>
      <w:r w:rsidR="35AB9ED4" w:rsidRPr="0082534F">
        <w:rPr>
          <w:rFonts w:ascii="Work Sans" w:hAnsi="Work Sans"/>
        </w:rPr>
        <w:t>podrá</w:t>
      </w:r>
      <w:r w:rsidR="2520C7A9" w:rsidRPr="0082534F">
        <w:rPr>
          <w:rFonts w:ascii="Work Sans" w:hAnsi="Work Sans"/>
        </w:rPr>
        <w:t xml:space="preserve"> certificar a </w:t>
      </w:r>
      <w:r w:rsidR="7F9856FD" w:rsidRPr="0082534F">
        <w:rPr>
          <w:rFonts w:ascii="Work Sans" w:hAnsi="Work Sans"/>
        </w:rPr>
        <w:t>través</w:t>
      </w:r>
      <w:r w:rsidR="2520C7A9" w:rsidRPr="0082534F">
        <w:rPr>
          <w:rFonts w:ascii="Work Sans" w:hAnsi="Work Sans"/>
        </w:rPr>
        <w:t xml:space="preserve"> de dictamen emitido por su revisor fiscal</w:t>
      </w:r>
      <w:r w:rsidR="5AB87695" w:rsidRPr="0082534F">
        <w:rPr>
          <w:rFonts w:ascii="Work Sans" w:hAnsi="Work Sans"/>
        </w:rPr>
        <w:t>.</w:t>
      </w:r>
    </w:p>
    <w:p w14:paraId="1E8203D4" w14:textId="77777777" w:rsidR="008A44AB" w:rsidRPr="0082534F" w:rsidRDefault="008A44AB" w:rsidP="0082534F">
      <w:pPr>
        <w:spacing w:after="0" w:line="240" w:lineRule="auto"/>
        <w:jc w:val="both"/>
        <w:rPr>
          <w:rFonts w:ascii="Work Sans" w:hAnsi="Work Sans"/>
        </w:rPr>
      </w:pPr>
    </w:p>
    <w:p w14:paraId="7CD99A34" w14:textId="159AEA33" w:rsidR="008A44AB" w:rsidRPr="0082534F" w:rsidRDefault="5AB87695" w:rsidP="0082534F">
      <w:pPr>
        <w:spacing w:after="0" w:line="240" w:lineRule="auto"/>
        <w:jc w:val="both"/>
        <w:rPr>
          <w:rFonts w:ascii="Work Sans" w:hAnsi="Work Sans"/>
        </w:rPr>
      </w:pPr>
      <w:r w:rsidRPr="0082534F">
        <w:rPr>
          <w:rFonts w:ascii="Work Sans" w:hAnsi="Work Sans"/>
        </w:rPr>
        <w:t>En mérito de lo expuesto, esta Dirección reitera la procedencia de los requerimientos formulados mediante la comunicación con radicado</w:t>
      </w:r>
      <w:r w:rsidR="002C0ED0">
        <w:rPr>
          <w:rFonts w:ascii="Work Sans" w:hAnsi="Work Sans"/>
        </w:rPr>
        <w:t xml:space="preserve"> de salida </w:t>
      </w:r>
      <w:r w:rsidRPr="0082534F">
        <w:rPr>
          <w:rFonts w:ascii="Work Sans" w:hAnsi="Work Sans"/>
        </w:rPr>
        <w:t xml:space="preserve">2-2026-023203 del 26 de mayo de 2026 y continuará adelantando el proceso </w:t>
      </w:r>
      <w:r w:rsidR="1E44449E" w:rsidRPr="0082534F">
        <w:rPr>
          <w:rFonts w:ascii="Work Sans" w:hAnsi="Work Sans"/>
        </w:rPr>
        <w:t xml:space="preserve">de prórroga de la vigencia de la tarifa y de </w:t>
      </w:r>
      <w:r w:rsidRPr="0082534F">
        <w:rPr>
          <w:rFonts w:ascii="Work Sans" w:hAnsi="Work Sans"/>
        </w:rPr>
        <w:t>revisión y fijación tarifaria con fundamento en la información que obra en el expediente y aquella que resulte necesaria para adoptar una decisión debidamente motivada, técnica y jurídicamente sustentada.</w:t>
      </w:r>
    </w:p>
    <w:p w14:paraId="07C7FCE1" w14:textId="589D7CA5" w:rsidR="001D0E95" w:rsidRPr="0082534F" w:rsidRDefault="001D0E95" w:rsidP="0082534F">
      <w:pPr>
        <w:spacing w:after="0" w:line="240" w:lineRule="auto"/>
        <w:contextualSpacing/>
        <w:jc w:val="both"/>
        <w:rPr>
          <w:rFonts w:ascii="Work Sans" w:hAnsi="Work Sans"/>
        </w:rPr>
      </w:pPr>
    </w:p>
    <w:p w14:paraId="7F631C2F" w14:textId="2A08E903" w:rsidR="00484A5A" w:rsidRPr="0082534F" w:rsidRDefault="137D6480" w:rsidP="0082534F">
      <w:pPr>
        <w:spacing w:after="0" w:line="240" w:lineRule="auto"/>
        <w:contextualSpacing/>
        <w:jc w:val="both"/>
        <w:rPr>
          <w:rFonts w:ascii="Work Sans" w:hAnsi="Work Sans" w:cs="Arial"/>
        </w:rPr>
      </w:pPr>
      <w:r w:rsidRPr="0082534F">
        <w:rPr>
          <w:rFonts w:ascii="Work Sans" w:hAnsi="Work Sans" w:cs="Arial"/>
        </w:rPr>
        <w:t>Atentamente</w:t>
      </w:r>
      <w:r w:rsidR="35D90993" w:rsidRPr="0082534F">
        <w:rPr>
          <w:rFonts w:ascii="Work Sans" w:hAnsi="Work Sans" w:cs="Arial"/>
        </w:rPr>
        <w:t>,</w:t>
      </w:r>
    </w:p>
    <w:p w14:paraId="587D12C3" w14:textId="77777777" w:rsidR="00DE1913" w:rsidRPr="0082534F"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82534F" w14:paraId="781C9F6C" w14:textId="77777777">
        <w:tc>
          <w:tcPr>
            <w:tcW w:w="8789" w:type="dxa"/>
            <w:gridSpan w:val="2"/>
          </w:tcPr>
          <w:p w14:paraId="5145A6CB" w14:textId="77777777" w:rsidR="00DE1913" w:rsidRPr="0082534F" w:rsidRDefault="003B2B73">
            <w:pPr>
              <w:widowControl w:val="0"/>
              <w:spacing w:after="0"/>
              <w:rPr>
                <w:rFonts w:ascii="Work Sans" w:hAnsi="Work Sans"/>
                <w:sz w:val="24"/>
                <w:szCs w:val="24"/>
              </w:rPr>
            </w:pPr>
            <w:proofErr w:type="spellStart"/>
            <w:r w:rsidRPr="0082534F">
              <w:rPr>
                <w:rFonts w:ascii="Work Sans" w:hAnsi="Work Sans" w:cs="Arial"/>
                <w:sz w:val="24"/>
                <w:szCs w:val="24"/>
              </w:rPr>
              <w:t>Tabla_Firmantes</w:t>
            </w:r>
            <w:proofErr w:type="spellEnd"/>
          </w:p>
        </w:tc>
      </w:tr>
      <w:tr w:rsidR="00DE1913" w:rsidRPr="0082534F" w14:paraId="37C4CDA5" w14:textId="77777777">
        <w:tc>
          <w:tcPr>
            <w:tcW w:w="4380" w:type="dxa"/>
          </w:tcPr>
          <w:p w14:paraId="7D1CDEBA" w14:textId="77777777" w:rsidR="00DE1913" w:rsidRPr="0082534F" w:rsidRDefault="00DE1913">
            <w:pPr>
              <w:widowControl w:val="0"/>
              <w:spacing w:after="0"/>
              <w:rPr>
                <w:rFonts w:ascii="Work Sans" w:hAnsi="Work Sans"/>
              </w:rPr>
            </w:pPr>
          </w:p>
        </w:tc>
        <w:tc>
          <w:tcPr>
            <w:tcW w:w="4409" w:type="dxa"/>
          </w:tcPr>
          <w:p w14:paraId="5799865F" w14:textId="77777777" w:rsidR="00DE1913" w:rsidRPr="0082534F" w:rsidRDefault="00DE1913">
            <w:pPr>
              <w:widowControl w:val="0"/>
              <w:spacing w:after="0"/>
              <w:rPr>
                <w:rFonts w:ascii="Work Sans" w:hAnsi="Work Sans"/>
              </w:rPr>
            </w:pPr>
          </w:p>
        </w:tc>
      </w:tr>
      <w:tr w:rsidR="00DE1913" w:rsidRPr="0082534F" w14:paraId="4D903A80" w14:textId="77777777">
        <w:tc>
          <w:tcPr>
            <w:tcW w:w="4380" w:type="dxa"/>
          </w:tcPr>
          <w:p w14:paraId="1411F255" w14:textId="77777777" w:rsidR="00DE1913" w:rsidRPr="0082534F" w:rsidRDefault="00DE1913">
            <w:pPr>
              <w:widowControl w:val="0"/>
              <w:spacing w:after="0"/>
              <w:rPr>
                <w:rFonts w:ascii="Work Sans" w:hAnsi="Work Sans"/>
              </w:rPr>
            </w:pPr>
          </w:p>
        </w:tc>
        <w:tc>
          <w:tcPr>
            <w:tcW w:w="4409" w:type="dxa"/>
          </w:tcPr>
          <w:p w14:paraId="0F8A73FC" w14:textId="77777777" w:rsidR="00DE1913" w:rsidRPr="0082534F" w:rsidRDefault="00DE1913">
            <w:pPr>
              <w:widowControl w:val="0"/>
              <w:spacing w:after="0"/>
              <w:rPr>
                <w:rFonts w:ascii="Work Sans" w:hAnsi="Work Sans"/>
              </w:rPr>
            </w:pPr>
          </w:p>
        </w:tc>
      </w:tr>
    </w:tbl>
    <w:p w14:paraId="312123EE" w14:textId="77777777" w:rsidR="00DE1913" w:rsidRPr="0082534F" w:rsidRDefault="003B2B73">
      <w:pPr>
        <w:spacing w:after="0"/>
        <w:rPr>
          <w:rFonts w:ascii="Work Sans" w:hAnsi="Work Sans"/>
          <w:sz w:val="16"/>
          <w:szCs w:val="16"/>
        </w:rPr>
      </w:pPr>
      <w:proofErr w:type="spellStart"/>
      <w:r w:rsidRPr="0082534F">
        <w:rPr>
          <w:rFonts w:ascii="Work Sans" w:hAnsi="Work Sans"/>
          <w:sz w:val="16"/>
          <w:szCs w:val="16"/>
        </w:rPr>
        <w:t>ley_texto</w:t>
      </w:r>
      <w:proofErr w:type="spellEnd"/>
    </w:p>
    <w:p w14:paraId="5F6C3CB9" w14:textId="77777777" w:rsidR="00DE1913" w:rsidRPr="0082534F" w:rsidRDefault="003B2B73">
      <w:pPr>
        <w:spacing w:after="0"/>
        <w:rPr>
          <w:rFonts w:ascii="Work Sans" w:hAnsi="Work Sans"/>
          <w:sz w:val="16"/>
          <w:szCs w:val="16"/>
        </w:rPr>
      </w:pPr>
      <w:proofErr w:type="spellStart"/>
      <w:r w:rsidRPr="0082534F">
        <w:rPr>
          <w:rFonts w:ascii="Work Sans" w:hAnsi="Work Sans"/>
          <w:sz w:val="16"/>
          <w:szCs w:val="16"/>
        </w:rPr>
        <w:t>copias_r</w:t>
      </w:r>
      <w:proofErr w:type="spellEnd"/>
      <w:r w:rsidRPr="0082534F">
        <w:rPr>
          <w:rFonts w:ascii="Work Sans" w:hAnsi="Work Sans"/>
          <w:sz w:val="16"/>
          <w:szCs w:val="16"/>
        </w:rPr>
        <w:t xml:space="preserve"> </w:t>
      </w:r>
    </w:p>
    <w:p w14:paraId="56626830" w14:textId="77777777" w:rsidR="00DE1913" w:rsidRPr="0082534F" w:rsidRDefault="003B2B73">
      <w:pPr>
        <w:spacing w:after="0"/>
        <w:rPr>
          <w:rFonts w:ascii="Work Sans" w:hAnsi="Work Sans"/>
          <w:sz w:val="16"/>
          <w:szCs w:val="16"/>
        </w:rPr>
      </w:pPr>
      <w:proofErr w:type="spellStart"/>
      <w:r w:rsidRPr="0082534F">
        <w:rPr>
          <w:rFonts w:ascii="Work Sans" w:eastAsia="Times New Roman" w:hAnsi="Work Sans" w:cs="Times New Roman"/>
          <w:spacing w:val="-3"/>
          <w:sz w:val="16"/>
          <w:szCs w:val="16"/>
          <w:lang w:val="es-ES_tradnl" w:eastAsia="es-ES"/>
        </w:rPr>
        <w:t>rad_padre</w:t>
      </w:r>
      <w:proofErr w:type="spellEnd"/>
    </w:p>
    <w:p w14:paraId="1843D142" w14:textId="77777777" w:rsidR="00DE1913" w:rsidRPr="0082534F" w:rsidRDefault="003B2B73">
      <w:pPr>
        <w:spacing w:after="0"/>
        <w:rPr>
          <w:rFonts w:ascii="Work Sans" w:hAnsi="Work Sans"/>
          <w:sz w:val="16"/>
          <w:szCs w:val="16"/>
        </w:rPr>
      </w:pPr>
      <w:proofErr w:type="spellStart"/>
      <w:r w:rsidRPr="0082534F">
        <w:rPr>
          <w:rFonts w:ascii="Work Sans" w:eastAsia="Times New Roman" w:hAnsi="Work Sans" w:cs="Times New Roman"/>
          <w:spacing w:val="-3"/>
          <w:sz w:val="16"/>
          <w:szCs w:val="16"/>
          <w:lang w:val="es-ES_tradnl" w:eastAsia="es-ES"/>
        </w:rPr>
        <w:t>anexo_r</w:t>
      </w:r>
      <w:proofErr w:type="spellEnd"/>
    </w:p>
    <w:p w14:paraId="7CBF7FF4" w14:textId="77777777" w:rsidR="00DE1913" w:rsidRPr="0082534F" w:rsidRDefault="003B2B73">
      <w:pPr>
        <w:spacing w:after="0"/>
        <w:rPr>
          <w:rFonts w:ascii="Work Sans" w:hAnsi="Work Sans"/>
        </w:rPr>
      </w:pPr>
      <w:r w:rsidRPr="0082534F">
        <w:rPr>
          <w:rFonts w:ascii="Work Sans" w:hAnsi="Work Sans"/>
          <w:sz w:val="16"/>
          <w:szCs w:val="16"/>
        </w:rPr>
        <w:t xml:space="preserve">Elaboró: </w:t>
      </w:r>
      <w:proofErr w:type="spellStart"/>
      <w:r w:rsidRPr="0082534F">
        <w:rPr>
          <w:rFonts w:ascii="Work Sans" w:hAnsi="Work Sans"/>
          <w:sz w:val="16"/>
          <w:szCs w:val="16"/>
        </w:rPr>
        <w:t>res_proyecto</w:t>
      </w:r>
      <w:proofErr w:type="spellEnd"/>
      <w:r w:rsidRPr="0082534F">
        <w:rPr>
          <w:rFonts w:ascii="Work Sans" w:hAnsi="Work Sans"/>
          <w:sz w:val="16"/>
          <w:szCs w:val="16"/>
          <w:lang w:val="es-ES"/>
        </w:rPr>
        <w:br/>
      </w:r>
      <w:r w:rsidRPr="0082534F">
        <w:rPr>
          <w:rFonts w:ascii="Work Sans" w:hAnsi="Work Sans"/>
          <w:sz w:val="16"/>
          <w:szCs w:val="16"/>
        </w:rPr>
        <w:t xml:space="preserve">Revisó: </w:t>
      </w:r>
      <w:proofErr w:type="spellStart"/>
      <w:r w:rsidRPr="0082534F">
        <w:rPr>
          <w:rFonts w:ascii="Work Sans" w:hAnsi="Work Sans"/>
          <w:sz w:val="16"/>
          <w:szCs w:val="16"/>
        </w:rPr>
        <w:t>res_reviso</w:t>
      </w:r>
      <w:proofErr w:type="spellEnd"/>
      <w:r w:rsidRPr="0082534F">
        <w:rPr>
          <w:rFonts w:ascii="Work Sans" w:hAnsi="Work Sans"/>
          <w:sz w:val="16"/>
          <w:szCs w:val="16"/>
        </w:rPr>
        <w:br/>
        <w:t xml:space="preserve">Aprobó: </w:t>
      </w:r>
      <w:proofErr w:type="spellStart"/>
      <w:r w:rsidRPr="0082534F">
        <w:rPr>
          <w:rFonts w:ascii="Work Sans" w:hAnsi="Work Sans"/>
          <w:sz w:val="16"/>
          <w:szCs w:val="16"/>
        </w:rPr>
        <w:t>res_aprobacion</w:t>
      </w:r>
      <w:proofErr w:type="spellEnd"/>
    </w:p>
    <w:sectPr w:rsidR="00DE1913" w:rsidRPr="0082534F">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2FAD" w14:textId="77777777" w:rsidR="00D02CFF" w:rsidRDefault="00D02CFF">
      <w:pPr>
        <w:spacing w:after="0" w:line="240" w:lineRule="auto"/>
      </w:pPr>
      <w:r>
        <w:separator/>
      </w:r>
    </w:p>
  </w:endnote>
  <w:endnote w:type="continuationSeparator" w:id="0">
    <w:p w14:paraId="7EE96F67" w14:textId="77777777" w:rsidR="00D02CFF" w:rsidRDefault="00D02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B79C4" w14:textId="77777777" w:rsidR="00D02CFF" w:rsidRDefault="00D02CFF">
      <w:pPr>
        <w:spacing w:after="0" w:line="240" w:lineRule="auto"/>
      </w:pPr>
      <w:r>
        <w:separator/>
      </w:r>
    </w:p>
  </w:footnote>
  <w:footnote w:type="continuationSeparator" w:id="0">
    <w:p w14:paraId="45480C9E" w14:textId="77777777" w:rsidR="00D02CFF" w:rsidRDefault="00D02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0FB5"/>
    <w:multiLevelType w:val="hybridMultilevel"/>
    <w:tmpl w:val="1E4E1C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6706B"/>
    <w:multiLevelType w:val="hybridMultilevel"/>
    <w:tmpl w:val="10AA8E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7553869"/>
    <w:multiLevelType w:val="hybridMultilevel"/>
    <w:tmpl w:val="FFFFFFFF"/>
    <w:lvl w:ilvl="0" w:tplc="14A0919A">
      <w:start w:val="1"/>
      <w:numFmt w:val="decimal"/>
      <w:lvlText w:val="%1."/>
      <w:lvlJc w:val="left"/>
      <w:pPr>
        <w:ind w:left="720" w:hanging="360"/>
      </w:pPr>
    </w:lvl>
    <w:lvl w:ilvl="1" w:tplc="3BB8940C">
      <w:start w:val="1"/>
      <w:numFmt w:val="lowerLetter"/>
      <w:lvlText w:val="%2."/>
      <w:lvlJc w:val="left"/>
      <w:pPr>
        <w:ind w:left="1440" w:hanging="360"/>
      </w:pPr>
    </w:lvl>
    <w:lvl w:ilvl="2" w:tplc="1668FE18">
      <w:start w:val="1"/>
      <w:numFmt w:val="lowerRoman"/>
      <w:lvlText w:val="%3."/>
      <w:lvlJc w:val="right"/>
      <w:pPr>
        <w:ind w:left="2160" w:hanging="180"/>
      </w:pPr>
    </w:lvl>
    <w:lvl w:ilvl="3" w:tplc="67886646">
      <w:start w:val="1"/>
      <w:numFmt w:val="decimal"/>
      <w:lvlText w:val="%4."/>
      <w:lvlJc w:val="left"/>
      <w:pPr>
        <w:ind w:left="2880" w:hanging="360"/>
      </w:pPr>
    </w:lvl>
    <w:lvl w:ilvl="4" w:tplc="FB8E140C">
      <w:start w:val="1"/>
      <w:numFmt w:val="lowerLetter"/>
      <w:lvlText w:val="%5."/>
      <w:lvlJc w:val="left"/>
      <w:pPr>
        <w:ind w:left="3600" w:hanging="360"/>
      </w:pPr>
    </w:lvl>
    <w:lvl w:ilvl="5" w:tplc="8EFE1AC8">
      <w:start w:val="1"/>
      <w:numFmt w:val="lowerRoman"/>
      <w:lvlText w:val="%6."/>
      <w:lvlJc w:val="right"/>
      <w:pPr>
        <w:ind w:left="4320" w:hanging="180"/>
      </w:pPr>
    </w:lvl>
    <w:lvl w:ilvl="6" w:tplc="B92ED14A">
      <w:start w:val="1"/>
      <w:numFmt w:val="decimal"/>
      <w:lvlText w:val="%7."/>
      <w:lvlJc w:val="left"/>
      <w:pPr>
        <w:ind w:left="5040" w:hanging="360"/>
      </w:pPr>
    </w:lvl>
    <w:lvl w:ilvl="7" w:tplc="9904BF0C">
      <w:start w:val="1"/>
      <w:numFmt w:val="lowerLetter"/>
      <w:lvlText w:val="%8."/>
      <w:lvlJc w:val="left"/>
      <w:pPr>
        <w:ind w:left="5760" w:hanging="360"/>
      </w:pPr>
    </w:lvl>
    <w:lvl w:ilvl="8" w:tplc="CABAEB34">
      <w:start w:val="1"/>
      <w:numFmt w:val="lowerRoman"/>
      <w:lvlText w:val="%9."/>
      <w:lvlJc w:val="right"/>
      <w:pPr>
        <w:ind w:left="6480" w:hanging="180"/>
      </w:pPr>
    </w:lvl>
  </w:abstractNum>
  <w:num w:numId="1" w16cid:durableId="1098717149">
    <w:abstractNumId w:val="2"/>
  </w:num>
  <w:num w:numId="2" w16cid:durableId="1694916817">
    <w:abstractNumId w:val="0"/>
  </w:num>
  <w:num w:numId="3" w16cid:durableId="2072464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E2AFC"/>
    <w:rsid w:val="000F5573"/>
    <w:rsid w:val="001207BC"/>
    <w:rsid w:val="00127707"/>
    <w:rsid w:val="00154CEC"/>
    <w:rsid w:val="00160EF7"/>
    <w:rsid w:val="0017658D"/>
    <w:rsid w:val="001818F1"/>
    <w:rsid w:val="001820F6"/>
    <w:rsid w:val="001B3397"/>
    <w:rsid w:val="001D0E95"/>
    <w:rsid w:val="001D3F4E"/>
    <w:rsid w:val="0021292A"/>
    <w:rsid w:val="00232AC4"/>
    <w:rsid w:val="00233446"/>
    <w:rsid w:val="002478C2"/>
    <w:rsid w:val="00262ACE"/>
    <w:rsid w:val="0028378C"/>
    <w:rsid w:val="002C0ED0"/>
    <w:rsid w:val="002E3C93"/>
    <w:rsid w:val="003121A9"/>
    <w:rsid w:val="00373022"/>
    <w:rsid w:val="003A44D6"/>
    <w:rsid w:val="003A4F97"/>
    <w:rsid w:val="003B2B73"/>
    <w:rsid w:val="0040638A"/>
    <w:rsid w:val="00407A94"/>
    <w:rsid w:val="00436909"/>
    <w:rsid w:val="00484A5A"/>
    <w:rsid w:val="00496E70"/>
    <w:rsid w:val="004B3FB6"/>
    <w:rsid w:val="004E07B4"/>
    <w:rsid w:val="004FEBAF"/>
    <w:rsid w:val="0050672D"/>
    <w:rsid w:val="00506960"/>
    <w:rsid w:val="005225C6"/>
    <w:rsid w:val="005617AA"/>
    <w:rsid w:val="005646C4"/>
    <w:rsid w:val="005B2A34"/>
    <w:rsid w:val="005C2D64"/>
    <w:rsid w:val="005D3943"/>
    <w:rsid w:val="005F0329"/>
    <w:rsid w:val="0063161A"/>
    <w:rsid w:val="00640E5A"/>
    <w:rsid w:val="0068235F"/>
    <w:rsid w:val="00744FED"/>
    <w:rsid w:val="007475EB"/>
    <w:rsid w:val="00766AD8"/>
    <w:rsid w:val="007755B8"/>
    <w:rsid w:val="00781B62"/>
    <w:rsid w:val="007832BE"/>
    <w:rsid w:val="00795095"/>
    <w:rsid w:val="007A5A72"/>
    <w:rsid w:val="007D38CC"/>
    <w:rsid w:val="007E5451"/>
    <w:rsid w:val="007F708B"/>
    <w:rsid w:val="0082534F"/>
    <w:rsid w:val="00830730"/>
    <w:rsid w:val="008425C8"/>
    <w:rsid w:val="00880F91"/>
    <w:rsid w:val="00892C0E"/>
    <w:rsid w:val="008A44AB"/>
    <w:rsid w:val="008D6996"/>
    <w:rsid w:val="008E4ABF"/>
    <w:rsid w:val="00917E62"/>
    <w:rsid w:val="009359F1"/>
    <w:rsid w:val="00966301"/>
    <w:rsid w:val="00972E59"/>
    <w:rsid w:val="00981241"/>
    <w:rsid w:val="00981CBE"/>
    <w:rsid w:val="009962D9"/>
    <w:rsid w:val="009E5228"/>
    <w:rsid w:val="00A3590E"/>
    <w:rsid w:val="00A42C0E"/>
    <w:rsid w:val="00A564F8"/>
    <w:rsid w:val="00A744DD"/>
    <w:rsid w:val="00A7569A"/>
    <w:rsid w:val="00A86526"/>
    <w:rsid w:val="00A9697E"/>
    <w:rsid w:val="00A97170"/>
    <w:rsid w:val="00AA494F"/>
    <w:rsid w:val="00AD43C1"/>
    <w:rsid w:val="00AF0037"/>
    <w:rsid w:val="00B06058"/>
    <w:rsid w:val="00B17E39"/>
    <w:rsid w:val="00B4250F"/>
    <w:rsid w:val="00B51607"/>
    <w:rsid w:val="00BA73F3"/>
    <w:rsid w:val="00BD5D05"/>
    <w:rsid w:val="00BE4AB9"/>
    <w:rsid w:val="00BFA9CE"/>
    <w:rsid w:val="00C0455B"/>
    <w:rsid w:val="00C1741A"/>
    <w:rsid w:val="00C2067B"/>
    <w:rsid w:val="00C32CD3"/>
    <w:rsid w:val="00C335C3"/>
    <w:rsid w:val="00CB417F"/>
    <w:rsid w:val="00CC4C6F"/>
    <w:rsid w:val="00CF1323"/>
    <w:rsid w:val="00D01325"/>
    <w:rsid w:val="00D02CFF"/>
    <w:rsid w:val="00D10C26"/>
    <w:rsid w:val="00D65BBE"/>
    <w:rsid w:val="00D95541"/>
    <w:rsid w:val="00D9590E"/>
    <w:rsid w:val="00DA1CBB"/>
    <w:rsid w:val="00DC7B37"/>
    <w:rsid w:val="00DE1913"/>
    <w:rsid w:val="00DF361A"/>
    <w:rsid w:val="00E113E2"/>
    <w:rsid w:val="00E114B6"/>
    <w:rsid w:val="00E14231"/>
    <w:rsid w:val="00E37AC0"/>
    <w:rsid w:val="00E40F95"/>
    <w:rsid w:val="00E823F2"/>
    <w:rsid w:val="00E948B5"/>
    <w:rsid w:val="00EB03C3"/>
    <w:rsid w:val="00EB3862"/>
    <w:rsid w:val="00EC22B7"/>
    <w:rsid w:val="00EF08FF"/>
    <w:rsid w:val="00EF1DA5"/>
    <w:rsid w:val="00F021C0"/>
    <w:rsid w:val="00F02788"/>
    <w:rsid w:val="00F04347"/>
    <w:rsid w:val="00F313A4"/>
    <w:rsid w:val="00F57F2C"/>
    <w:rsid w:val="00F80A1F"/>
    <w:rsid w:val="00F94C11"/>
    <w:rsid w:val="00FA439A"/>
    <w:rsid w:val="00FB7739"/>
    <w:rsid w:val="00FC70E8"/>
    <w:rsid w:val="00FD392C"/>
    <w:rsid w:val="012FA4DD"/>
    <w:rsid w:val="013ADCE2"/>
    <w:rsid w:val="0147CA5F"/>
    <w:rsid w:val="01FD044E"/>
    <w:rsid w:val="02107398"/>
    <w:rsid w:val="02D401AB"/>
    <w:rsid w:val="038F67DD"/>
    <w:rsid w:val="04094AFA"/>
    <w:rsid w:val="04BECBFC"/>
    <w:rsid w:val="04D63B4D"/>
    <w:rsid w:val="0551EE0C"/>
    <w:rsid w:val="05795FEA"/>
    <w:rsid w:val="05875374"/>
    <w:rsid w:val="058FFB81"/>
    <w:rsid w:val="0590167C"/>
    <w:rsid w:val="06004A45"/>
    <w:rsid w:val="06824CF8"/>
    <w:rsid w:val="06A2BDC6"/>
    <w:rsid w:val="0836CDF6"/>
    <w:rsid w:val="08A91A6E"/>
    <w:rsid w:val="08FD1304"/>
    <w:rsid w:val="09593B1E"/>
    <w:rsid w:val="0960F9B1"/>
    <w:rsid w:val="09767232"/>
    <w:rsid w:val="099C0F01"/>
    <w:rsid w:val="09FECB92"/>
    <w:rsid w:val="0A645719"/>
    <w:rsid w:val="0AB32742"/>
    <w:rsid w:val="0B89F73D"/>
    <w:rsid w:val="0BBAADE7"/>
    <w:rsid w:val="0BE5D303"/>
    <w:rsid w:val="0C242054"/>
    <w:rsid w:val="0C9F7282"/>
    <w:rsid w:val="0D3F1A7B"/>
    <w:rsid w:val="0D842809"/>
    <w:rsid w:val="0DC7883F"/>
    <w:rsid w:val="0E20AC43"/>
    <w:rsid w:val="0E8186F4"/>
    <w:rsid w:val="0EA21777"/>
    <w:rsid w:val="0EB56007"/>
    <w:rsid w:val="0F05570E"/>
    <w:rsid w:val="0F3384E5"/>
    <w:rsid w:val="0F5E8F9D"/>
    <w:rsid w:val="0F6B643C"/>
    <w:rsid w:val="0F76374F"/>
    <w:rsid w:val="0F97E914"/>
    <w:rsid w:val="0FFAB244"/>
    <w:rsid w:val="10253335"/>
    <w:rsid w:val="1034C2E8"/>
    <w:rsid w:val="1076A8FC"/>
    <w:rsid w:val="10F91F13"/>
    <w:rsid w:val="112F80F8"/>
    <w:rsid w:val="11CC6B04"/>
    <w:rsid w:val="11EC3C67"/>
    <w:rsid w:val="120EA900"/>
    <w:rsid w:val="1217BBC5"/>
    <w:rsid w:val="1263CC8A"/>
    <w:rsid w:val="127A423D"/>
    <w:rsid w:val="1325A93E"/>
    <w:rsid w:val="133E86DC"/>
    <w:rsid w:val="137D6480"/>
    <w:rsid w:val="13AF78AF"/>
    <w:rsid w:val="13C9A530"/>
    <w:rsid w:val="1411C129"/>
    <w:rsid w:val="1414C3C1"/>
    <w:rsid w:val="148DD470"/>
    <w:rsid w:val="154C4991"/>
    <w:rsid w:val="15A6C3D6"/>
    <w:rsid w:val="16E697F2"/>
    <w:rsid w:val="16EE8320"/>
    <w:rsid w:val="171438E4"/>
    <w:rsid w:val="171F6F9B"/>
    <w:rsid w:val="1724AC5C"/>
    <w:rsid w:val="1734966A"/>
    <w:rsid w:val="17504C38"/>
    <w:rsid w:val="17670379"/>
    <w:rsid w:val="177C45CB"/>
    <w:rsid w:val="17B00FD4"/>
    <w:rsid w:val="17DFE88E"/>
    <w:rsid w:val="17E0E48D"/>
    <w:rsid w:val="18DBA3E7"/>
    <w:rsid w:val="1B2F03CA"/>
    <w:rsid w:val="1B39B428"/>
    <w:rsid w:val="1B522927"/>
    <w:rsid w:val="1B6E8998"/>
    <w:rsid w:val="1BA36019"/>
    <w:rsid w:val="1C786CE4"/>
    <w:rsid w:val="1D1C5889"/>
    <w:rsid w:val="1E11F14F"/>
    <w:rsid w:val="1E4386FD"/>
    <w:rsid w:val="1E44449E"/>
    <w:rsid w:val="1E770855"/>
    <w:rsid w:val="1EBADBC1"/>
    <w:rsid w:val="1EBD27EC"/>
    <w:rsid w:val="1F167835"/>
    <w:rsid w:val="20119232"/>
    <w:rsid w:val="216E4861"/>
    <w:rsid w:val="21DD6112"/>
    <w:rsid w:val="225BA2AE"/>
    <w:rsid w:val="22803FF6"/>
    <w:rsid w:val="22C634FD"/>
    <w:rsid w:val="22C81A09"/>
    <w:rsid w:val="23305DDA"/>
    <w:rsid w:val="2352E19D"/>
    <w:rsid w:val="23553C38"/>
    <w:rsid w:val="23594A2F"/>
    <w:rsid w:val="25056EC3"/>
    <w:rsid w:val="2520C7A9"/>
    <w:rsid w:val="2538D9B4"/>
    <w:rsid w:val="254927A3"/>
    <w:rsid w:val="263636DB"/>
    <w:rsid w:val="2748E7A4"/>
    <w:rsid w:val="2750B234"/>
    <w:rsid w:val="27D9E2F3"/>
    <w:rsid w:val="2823B053"/>
    <w:rsid w:val="284D4A29"/>
    <w:rsid w:val="28919E8C"/>
    <w:rsid w:val="2933AF61"/>
    <w:rsid w:val="294BBDC0"/>
    <w:rsid w:val="299187A0"/>
    <w:rsid w:val="29C0B7D4"/>
    <w:rsid w:val="2AA59844"/>
    <w:rsid w:val="2AB65EC3"/>
    <w:rsid w:val="2B214F62"/>
    <w:rsid w:val="2BDFBDCD"/>
    <w:rsid w:val="2CC98221"/>
    <w:rsid w:val="2D348F8D"/>
    <w:rsid w:val="2EB16937"/>
    <w:rsid w:val="2EBE8215"/>
    <w:rsid w:val="2F3D6F7D"/>
    <w:rsid w:val="2F4BEDB0"/>
    <w:rsid w:val="2FF24689"/>
    <w:rsid w:val="30675FAD"/>
    <w:rsid w:val="309DD7A3"/>
    <w:rsid w:val="31702E62"/>
    <w:rsid w:val="318A8134"/>
    <w:rsid w:val="31BD193B"/>
    <w:rsid w:val="32BDE21E"/>
    <w:rsid w:val="32F3354E"/>
    <w:rsid w:val="330D90C2"/>
    <w:rsid w:val="3319ACC0"/>
    <w:rsid w:val="3319FAF1"/>
    <w:rsid w:val="332FC4D2"/>
    <w:rsid w:val="33361A39"/>
    <w:rsid w:val="3362A3D6"/>
    <w:rsid w:val="33E3B100"/>
    <w:rsid w:val="3410F73A"/>
    <w:rsid w:val="345119DF"/>
    <w:rsid w:val="34893BF3"/>
    <w:rsid w:val="34F8D9B0"/>
    <w:rsid w:val="3552FC2A"/>
    <w:rsid w:val="35AB9ED4"/>
    <w:rsid w:val="35B71995"/>
    <w:rsid w:val="35D90993"/>
    <w:rsid w:val="35F2774A"/>
    <w:rsid w:val="367DE7D4"/>
    <w:rsid w:val="37C5776C"/>
    <w:rsid w:val="385060D9"/>
    <w:rsid w:val="385583EE"/>
    <w:rsid w:val="386803D3"/>
    <w:rsid w:val="3964019F"/>
    <w:rsid w:val="399A6409"/>
    <w:rsid w:val="39B60EBF"/>
    <w:rsid w:val="39E73235"/>
    <w:rsid w:val="3A3AD058"/>
    <w:rsid w:val="3AAD427D"/>
    <w:rsid w:val="3B870772"/>
    <w:rsid w:val="3BD4F817"/>
    <w:rsid w:val="3C157043"/>
    <w:rsid w:val="3C3F5BFE"/>
    <w:rsid w:val="3CF9723B"/>
    <w:rsid w:val="3D42017F"/>
    <w:rsid w:val="3D87C867"/>
    <w:rsid w:val="3D897C79"/>
    <w:rsid w:val="3DC86C7E"/>
    <w:rsid w:val="3DDC21C4"/>
    <w:rsid w:val="3DE7D166"/>
    <w:rsid w:val="3F059F5F"/>
    <w:rsid w:val="3F5EF42F"/>
    <w:rsid w:val="3FD78DA8"/>
    <w:rsid w:val="3FF775CE"/>
    <w:rsid w:val="40F5CCBB"/>
    <w:rsid w:val="40F5FEBF"/>
    <w:rsid w:val="4127CC2C"/>
    <w:rsid w:val="41883F60"/>
    <w:rsid w:val="420C2A6E"/>
    <w:rsid w:val="4275687E"/>
    <w:rsid w:val="42BCA404"/>
    <w:rsid w:val="430405DB"/>
    <w:rsid w:val="440336E0"/>
    <w:rsid w:val="444A4CE2"/>
    <w:rsid w:val="44CE4CBF"/>
    <w:rsid w:val="450A2533"/>
    <w:rsid w:val="45899648"/>
    <w:rsid w:val="45BCAD29"/>
    <w:rsid w:val="46D8397A"/>
    <w:rsid w:val="47240F71"/>
    <w:rsid w:val="481745B7"/>
    <w:rsid w:val="4863B762"/>
    <w:rsid w:val="48A15762"/>
    <w:rsid w:val="48C78036"/>
    <w:rsid w:val="48E3677B"/>
    <w:rsid w:val="49114528"/>
    <w:rsid w:val="4981291C"/>
    <w:rsid w:val="49E2B599"/>
    <w:rsid w:val="49E96AFC"/>
    <w:rsid w:val="4A5CDD8F"/>
    <w:rsid w:val="4AA1A140"/>
    <w:rsid w:val="4B24C4DD"/>
    <w:rsid w:val="4B41B3D4"/>
    <w:rsid w:val="4BAF29CF"/>
    <w:rsid w:val="4CA7CC9B"/>
    <w:rsid w:val="4D5BC76C"/>
    <w:rsid w:val="4DA370C7"/>
    <w:rsid w:val="4E0E5830"/>
    <w:rsid w:val="4E120DA3"/>
    <w:rsid w:val="4F4784D0"/>
    <w:rsid w:val="4F905735"/>
    <w:rsid w:val="4F9629AC"/>
    <w:rsid w:val="4FAD3C82"/>
    <w:rsid w:val="5008B97A"/>
    <w:rsid w:val="507E52AF"/>
    <w:rsid w:val="50CE735D"/>
    <w:rsid w:val="5115E1CF"/>
    <w:rsid w:val="51A195E9"/>
    <w:rsid w:val="52047114"/>
    <w:rsid w:val="521D7A19"/>
    <w:rsid w:val="527A870C"/>
    <w:rsid w:val="5280DD54"/>
    <w:rsid w:val="52816DF6"/>
    <w:rsid w:val="531E8FCE"/>
    <w:rsid w:val="536308F6"/>
    <w:rsid w:val="5364A3C7"/>
    <w:rsid w:val="536E1C48"/>
    <w:rsid w:val="549BD9AB"/>
    <w:rsid w:val="554248B2"/>
    <w:rsid w:val="558ECA09"/>
    <w:rsid w:val="559B5D48"/>
    <w:rsid w:val="56287B27"/>
    <w:rsid w:val="570FE874"/>
    <w:rsid w:val="5710FF6A"/>
    <w:rsid w:val="573E71CF"/>
    <w:rsid w:val="57F39B16"/>
    <w:rsid w:val="58F77A70"/>
    <w:rsid w:val="594EFB68"/>
    <w:rsid w:val="59F3E371"/>
    <w:rsid w:val="5A4A0DF5"/>
    <w:rsid w:val="5A8C73E8"/>
    <w:rsid w:val="5A975D64"/>
    <w:rsid w:val="5A97D4FD"/>
    <w:rsid w:val="5AB87695"/>
    <w:rsid w:val="5B65E36C"/>
    <w:rsid w:val="5C97D7D9"/>
    <w:rsid w:val="5CBB5323"/>
    <w:rsid w:val="5DD9CBA1"/>
    <w:rsid w:val="5E3C6A6F"/>
    <w:rsid w:val="5EE70F20"/>
    <w:rsid w:val="5F477B4A"/>
    <w:rsid w:val="5FD2929A"/>
    <w:rsid w:val="5FE05A29"/>
    <w:rsid w:val="5FF1FAB8"/>
    <w:rsid w:val="60752E85"/>
    <w:rsid w:val="60ACE6B4"/>
    <w:rsid w:val="60CFCF0E"/>
    <w:rsid w:val="60DD23C3"/>
    <w:rsid w:val="60F26DE0"/>
    <w:rsid w:val="612C9E6C"/>
    <w:rsid w:val="6186B86C"/>
    <w:rsid w:val="61906C2A"/>
    <w:rsid w:val="61F69E75"/>
    <w:rsid w:val="6210D53E"/>
    <w:rsid w:val="6281ACA2"/>
    <w:rsid w:val="6283777A"/>
    <w:rsid w:val="62994AA7"/>
    <w:rsid w:val="62DE2B88"/>
    <w:rsid w:val="62EF467B"/>
    <w:rsid w:val="62FAB4EC"/>
    <w:rsid w:val="632C59A3"/>
    <w:rsid w:val="645B9D26"/>
    <w:rsid w:val="645BC288"/>
    <w:rsid w:val="647CCAD8"/>
    <w:rsid w:val="649244A5"/>
    <w:rsid w:val="64DF8BF1"/>
    <w:rsid w:val="658AF1D5"/>
    <w:rsid w:val="66649584"/>
    <w:rsid w:val="669B2123"/>
    <w:rsid w:val="66FA9C00"/>
    <w:rsid w:val="6714A302"/>
    <w:rsid w:val="67619A3C"/>
    <w:rsid w:val="67C68A1A"/>
    <w:rsid w:val="682B1BC5"/>
    <w:rsid w:val="689AB7DA"/>
    <w:rsid w:val="6A250786"/>
    <w:rsid w:val="6A7C30C4"/>
    <w:rsid w:val="6B82666B"/>
    <w:rsid w:val="6C92DEBA"/>
    <w:rsid w:val="6D519FD3"/>
    <w:rsid w:val="6D94C672"/>
    <w:rsid w:val="6E5550B1"/>
    <w:rsid w:val="6E7CC0E5"/>
    <w:rsid w:val="6EF39F4F"/>
    <w:rsid w:val="6F5916DD"/>
    <w:rsid w:val="6FDABA9D"/>
    <w:rsid w:val="709FFA0E"/>
    <w:rsid w:val="70E20E05"/>
    <w:rsid w:val="71257D80"/>
    <w:rsid w:val="71A20B8C"/>
    <w:rsid w:val="71AE6EC3"/>
    <w:rsid w:val="71F35DA2"/>
    <w:rsid w:val="72114DB5"/>
    <w:rsid w:val="72145641"/>
    <w:rsid w:val="72557DE0"/>
    <w:rsid w:val="73A3D105"/>
    <w:rsid w:val="73BA8E4A"/>
    <w:rsid w:val="73F21544"/>
    <w:rsid w:val="7445609D"/>
    <w:rsid w:val="74965022"/>
    <w:rsid w:val="749AE05E"/>
    <w:rsid w:val="74B1FF2E"/>
    <w:rsid w:val="75144258"/>
    <w:rsid w:val="752B0CD4"/>
    <w:rsid w:val="752E67A0"/>
    <w:rsid w:val="75390D9C"/>
    <w:rsid w:val="7695FAEF"/>
    <w:rsid w:val="7773EEA5"/>
    <w:rsid w:val="7843F9E7"/>
    <w:rsid w:val="785D5733"/>
    <w:rsid w:val="787EB473"/>
    <w:rsid w:val="796FEE85"/>
    <w:rsid w:val="79C0FCFE"/>
    <w:rsid w:val="7A65E02D"/>
    <w:rsid w:val="7AF88312"/>
    <w:rsid w:val="7B0ED9A2"/>
    <w:rsid w:val="7B68405E"/>
    <w:rsid w:val="7B9A08C8"/>
    <w:rsid w:val="7BC9B627"/>
    <w:rsid w:val="7CB16C19"/>
    <w:rsid w:val="7D1CAA2F"/>
    <w:rsid w:val="7D83FAE1"/>
    <w:rsid w:val="7E4BC9AA"/>
    <w:rsid w:val="7E665078"/>
    <w:rsid w:val="7F0FD7DF"/>
    <w:rsid w:val="7F9856FD"/>
    <w:rsid w:val="7FDFE8D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D125220A-29AA-4A77-B0E4-A0533051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8A44AB"/>
    <w:pPr>
      <w:suppressAutoHyphens w:val="0"/>
      <w:spacing w:after="160" w:line="278" w:lineRule="auto"/>
      <w:ind w:left="720"/>
      <w:contextualSpacing/>
    </w:pPr>
    <w:rPr>
      <w:kern w:val="2"/>
      <w:sz w:val="24"/>
      <w:szCs w:val="24"/>
      <w14:ligatures w14:val="standardContextual"/>
    </w:rPr>
  </w:style>
  <w:style w:type="character" w:customStyle="1" w:styleId="CommentReference">
    <w:name w:val="Comment Reference"/>
    <w:basedOn w:val="Fuentedeprrafopredeter"/>
    <w:uiPriority w:val="99"/>
    <w:semiHidden/>
    <w:unhideWhenUsed/>
    <w:rsid w:val="008A44AB"/>
    <w:rPr>
      <w:sz w:val="16"/>
      <w:szCs w:val="16"/>
    </w:rPr>
  </w:style>
  <w:style w:type="paragraph" w:customStyle="1" w:styleId="CommentText">
    <w:name w:val="Comment Text"/>
    <w:basedOn w:val="Normal"/>
    <w:link w:val="CommentTextChar"/>
    <w:uiPriority w:val="99"/>
    <w:unhideWhenUsed/>
    <w:rsid w:val="008A44AB"/>
    <w:pPr>
      <w:suppressAutoHyphens w:val="0"/>
      <w:spacing w:after="160" w:line="240" w:lineRule="auto"/>
    </w:pPr>
    <w:rPr>
      <w:kern w:val="2"/>
      <w:sz w:val="20"/>
      <w:szCs w:val="20"/>
      <w14:ligatures w14:val="standardContextual"/>
    </w:rPr>
  </w:style>
  <w:style w:type="character" w:customStyle="1" w:styleId="CommentTextChar">
    <w:name w:val="Comment Text Char"/>
    <w:basedOn w:val="Fuentedeprrafopredeter"/>
    <w:link w:val="CommentText"/>
    <w:uiPriority w:val="99"/>
    <w:rsid w:val="008A44AB"/>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4778</Words>
  <Characters>26280</Characters>
  <Application>Microsoft Office Word</Application>
  <DocSecurity>0</DocSecurity>
  <Lines>219</Lines>
  <Paragraphs>61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Cristian R. Gaviria Araque</cp:lastModifiedBy>
  <cp:revision>2</cp:revision>
  <dcterms:created xsi:type="dcterms:W3CDTF">2026-06-25T01:27:00Z</dcterms:created>
  <dcterms:modified xsi:type="dcterms:W3CDTF">2026-06-25T01:27:00Z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